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6B658B">
      <w:pPr>
        <w:jc w:val="center"/>
        <w:rPr>
          <w:rFonts w:hint="eastAsia"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52"/>
          <w:szCs w:val="52"/>
        </w:rPr>
        <w:t>绍兴市特种设备检测院电梯背板</w:t>
      </w:r>
    </w:p>
    <w:p w14:paraId="57E2E681">
      <w:pPr>
        <w:jc w:val="both"/>
        <w:rPr>
          <w:rFonts w:hint="eastAsia" w:ascii="方正小标宋简体" w:hAnsi="方正小标宋简体" w:eastAsia="方正小标宋简体" w:cs="方正小标宋简体"/>
          <w:sz w:val="84"/>
          <w:szCs w:val="84"/>
        </w:rPr>
      </w:pPr>
    </w:p>
    <w:p w14:paraId="4F1CE5EC">
      <w:pPr>
        <w:jc w:val="center"/>
        <w:rPr>
          <w:rFonts w:hint="eastAsia" w:ascii="方正小标宋简体" w:hAnsi="方正小标宋简体" w:eastAsia="方正小标宋简体" w:cs="方正小标宋简体"/>
          <w:sz w:val="84"/>
          <w:szCs w:val="84"/>
        </w:rPr>
      </w:pPr>
      <w:r>
        <w:rPr>
          <w:rFonts w:hint="eastAsia" w:ascii="方正小标宋简体" w:hAnsi="方正小标宋简体" w:eastAsia="方正小标宋简体" w:cs="方正小标宋简体"/>
          <w:sz w:val="84"/>
          <w:szCs w:val="84"/>
        </w:rPr>
        <w:t>招</w:t>
      </w:r>
    </w:p>
    <w:p w14:paraId="5067E5AF">
      <w:pPr>
        <w:jc w:val="center"/>
        <w:rPr>
          <w:rFonts w:hint="eastAsia" w:ascii="方正小标宋简体" w:hAnsi="方正小标宋简体" w:eastAsia="方正小标宋简体" w:cs="方正小标宋简体"/>
          <w:sz w:val="84"/>
          <w:szCs w:val="84"/>
        </w:rPr>
      </w:pPr>
      <w:r>
        <w:rPr>
          <w:rFonts w:hint="eastAsia" w:ascii="方正小标宋简体" w:hAnsi="方正小标宋简体" w:eastAsia="方正小标宋简体" w:cs="方正小标宋简体"/>
          <w:sz w:val="84"/>
          <w:szCs w:val="84"/>
        </w:rPr>
        <w:t>标</w:t>
      </w:r>
    </w:p>
    <w:p w14:paraId="62C7E0F0">
      <w:pPr>
        <w:jc w:val="center"/>
        <w:rPr>
          <w:rFonts w:hint="eastAsia" w:ascii="方正小标宋简体" w:hAnsi="方正小标宋简体" w:eastAsia="方正小标宋简体" w:cs="方正小标宋简体"/>
          <w:sz w:val="84"/>
          <w:szCs w:val="84"/>
        </w:rPr>
      </w:pPr>
      <w:r>
        <w:rPr>
          <w:rFonts w:hint="eastAsia" w:ascii="方正小标宋简体" w:hAnsi="方正小标宋简体" w:eastAsia="方正小标宋简体" w:cs="方正小标宋简体"/>
          <w:sz w:val="84"/>
          <w:szCs w:val="84"/>
        </w:rPr>
        <w:t>文</w:t>
      </w:r>
    </w:p>
    <w:p w14:paraId="62CF4188">
      <w:pPr>
        <w:jc w:val="center"/>
        <w:rPr>
          <w:rFonts w:hint="eastAsia" w:ascii="方正小标宋简体" w:hAnsi="方正小标宋简体" w:eastAsia="方正小标宋简体" w:cs="方正小标宋简体"/>
          <w:sz w:val="84"/>
          <w:szCs w:val="84"/>
        </w:rPr>
      </w:pPr>
      <w:r>
        <w:rPr>
          <w:rFonts w:hint="eastAsia" w:ascii="方正小标宋简体" w:hAnsi="方正小标宋简体" w:eastAsia="方正小标宋简体" w:cs="方正小标宋简体"/>
          <w:sz w:val="84"/>
          <w:szCs w:val="84"/>
        </w:rPr>
        <w:t>件</w:t>
      </w:r>
    </w:p>
    <w:p w14:paraId="4171D791">
      <w:pPr>
        <w:keepNext w:val="0"/>
        <w:keepLines w:val="0"/>
        <w:pageBreakBefore w:val="0"/>
        <w:widowControl w:val="0"/>
        <w:kinsoku/>
        <w:wordWrap/>
        <w:overflowPunct/>
        <w:topLinePunct w:val="0"/>
        <w:autoSpaceDE/>
        <w:autoSpaceDN/>
        <w:bidi w:val="0"/>
        <w:adjustRightInd/>
        <w:snapToGrid/>
        <w:spacing w:before="313" w:beforeLines="100"/>
        <w:jc w:val="center"/>
        <w:textAlignment w:val="auto"/>
        <w:rPr>
          <w:rFonts w:hint="eastAsia" w:ascii="方正小标宋简体" w:hAnsi="方正小标宋简体" w:eastAsia="方正小标宋简体" w:cs="方正小标宋简体"/>
          <w:sz w:val="44"/>
          <w:szCs w:val="44"/>
          <w:lang w:val="en-US" w:eastAsia="zh-CN"/>
        </w:rPr>
      </w:pPr>
    </w:p>
    <w:p w14:paraId="58BB423E">
      <w:pPr>
        <w:keepNext w:val="0"/>
        <w:keepLines w:val="0"/>
        <w:pageBreakBefore w:val="0"/>
        <w:widowControl w:val="0"/>
        <w:kinsoku/>
        <w:wordWrap/>
        <w:overflowPunct/>
        <w:topLinePunct w:val="0"/>
        <w:autoSpaceDE/>
        <w:autoSpaceDN/>
        <w:bidi w:val="0"/>
        <w:adjustRightInd/>
        <w:snapToGrid/>
        <w:spacing w:before="313" w:beforeLines="10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二〇二六年四月</w:t>
      </w:r>
    </w:p>
    <w:p w14:paraId="09521C5C">
      <w:pPr>
        <w:rPr>
          <w:rFonts w:hint="eastAsia" w:ascii="黑体" w:hAnsi="黑体" w:eastAsia="黑体" w:cs="黑体"/>
          <w:sz w:val="32"/>
          <w:szCs w:val="32"/>
        </w:rPr>
      </w:pPr>
    </w:p>
    <w:p w14:paraId="1B9FF88C">
      <w:pPr>
        <w:rPr>
          <w:rFonts w:hint="eastAsia" w:ascii="黑体" w:hAnsi="黑体" w:eastAsia="黑体" w:cs="黑体"/>
          <w:sz w:val="32"/>
          <w:szCs w:val="32"/>
        </w:rPr>
      </w:pPr>
    </w:p>
    <w:p w14:paraId="42D91282">
      <w:pPr>
        <w:rPr>
          <w:rFonts w:hint="eastAsia" w:ascii="黑体" w:hAnsi="黑体" w:eastAsia="黑体" w:cs="黑体"/>
          <w:sz w:val="32"/>
          <w:szCs w:val="32"/>
        </w:rPr>
      </w:pPr>
      <w:r>
        <w:rPr>
          <w:rFonts w:hint="eastAsia" w:ascii="黑体" w:hAnsi="黑体" w:eastAsia="黑体" w:cs="黑体"/>
          <w:sz w:val="32"/>
          <w:szCs w:val="32"/>
        </w:rPr>
        <w:t>一、项目概况</w:t>
      </w:r>
    </w:p>
    <w:p w14:paraId="290C2B8D">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 项目名称：电梯背板</w:t>
      </w:r>
      <w:r>
        <w:rPr>
          <w:rFonts w:hint="eastAsia" w:ascii="仿宋_GB2312" w:hAnsi="仿宋_GB2312" w:eastAsia="仿宋_GB2312" w:cs="仿宋_GB2312"/>
          <w:sz w:val="32"/>
          <w:szCs w:val="32"/>
          <w:lang w:eastAsia="zh-CN"/>
        </w:rPr>
        <w:t>制作</w:t>
      </w:r>
      <w:r>
        <w:rPr>
          <w:rFonts w:hint="eastAsia" w:ascii="仿宋_GB2312" w:hAnsi="仿宋_GB2312" w:eastAsia="仿宋_GB2312" w:cs="仿宋_GB2312"/>
          <w:sz w:val="32"/>
          <w:szCs w:val="32"/>
        </w:rPr>
        <w:t xml:space="preserve">项目 </w:t>
      </w:r>
      <w:r>
        <w:rPr>
          <w:rFonts w:hint="eastAsia" w:ascii="仿宋_GB2312" w:hAnsi="仿宋_GB2312" w:eastAsia="仿宋_GB2312" w:cs="仿宋_GB2312"/>
          <w:sz w:val="32"/>
          <w:szCs w:val="32"/>
          <w:lang w:eastAsia="zh-CN"/>
        </w:rPr>
        <w:t>（项目编号：STZ2026001）</w:t>
      </w:r>
      <w:r>
        <w:rPr>
          <w:rFonts w:hint="eastAsia" w:ascii="仿宋_GB2312" w:hAnsi="仿宋_GB2312" w:eastAsia="仿宋_GB2312" w:cs="仿宋_GB2312"/>
          <w:sz w:val="32"/>
          <w:szCs w:val="32"/>
        </w:rPr>
        <w:t xml:space="preserve"> </w:t>
      </w:r>
    </w:p>
    <w:p w14:paraId="5D638C21">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 预算金额：人民币9</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 xml:space="preserve">000元（含税，含样品制作费用）  </w:t>
      </w:r>
    </w:p>
    <w:p w14:paraId="6945F183">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3. 采购内容：  </w:t>
      </w:r>
    </w:p>
    <w:p w14:paraId="269BC25D">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 电梯背板（材质、尺寸、技术参数详见</w:t>
      </w:r>
      <w:r>
        <w:rPr>
          <w:rFonts w:hint="eastAsia" w:ascii="仿宋_GB2312" w:hAnsi="仿宋_GB2312" w:eastAsia="仿宋_GB2312" w:cs="仿宋_GB2312"/>
          <w:sz w:val="32"/>
          <w:szCs w:val="32"/>
          <w:lang w:eastAsia="zh-CN"/>
        </w:rPr>
        <w:t>技术规范</w:t>
      </w:r>
      <w:r>
        <w:rPr>
          <w:rFonts w:hint="eastAsia" w:ascii="仿宋_GB2312" w:hAnsi="仿宋_GB2312" w:eastAsia="仿宋_GB2312" w:cs="仿宋_GB2312"/>
          <w:sz w:val="32"/>
          <w:szCs w:val="32"/>
        </w:rPr>
        <w:t xml:space="preserve">）  </w:t>
      </w:r>
    </w:p>
    <w:p w14:paraId="2A356C2F">
      <w:pP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 xml:space="preserve"> 数量：7000块</w:t>
      </w:r>
    </w:p>
    <w:p w14:paraId="6ACD0844">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 样品制作（投标时需提供实物样品，作为评审依据）  </w:t>
      </w:r>
    </w:p>
    <w:p w14:paraId="65489404">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 运输及售后服务  </w:t>
      </w:r>
    </w:p>
    <w:p w14:paraId="7A149D47">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4. </w:t>
      </w:r>
      <w:r>
        <w:rPr>
          <w:rFonts w:hint="eastAsia" w:ascii="仿宋_GB2312" w:hAnsi="仿宋_GB2312" w:eastAsia="仿宋_GB2312" w:cs="仿宋_GB2312"/>
          <w:sz w:val="32"/>
          <w:szCs w:val="32"/>
          <w:lang w:eastAsia="zh-CN"/>
        </w:rPr>
        <w:t>供货</w:t>
      </w:r>
      <w:r>
        <w:rPr>
          <w:rFonts w:hint="eastAsia" w:ascii="仿宋_GB2312" w:hAnsi="仿宋_GB2312" w:eastAsia="仿宋_GB2312" w:cs="仿宋_GB2312"/>
          <w:sz w:val="32"/>
          <w:szCs w:val="32"/>
        </w:rPr>
        <w:t>：合同签订后</w:t>
      </w:r>
      <w:r>
        <w:rPr>
          <w:rFonts w:hint="eastAsia" w:ascii="仿宋_GB2312" w:hAnsi="仿宋_GB2312" w:eastAsia="仿宋_GB2312" w:cs="仿宋_GB2312"/>
          <w:sz w:val="32"/>
          <w:szCs w:val="32"/>
          <w:lang w:eastAsia="zh-CN"/>
        </w:rPr>
        <w:t>按甲方要求一次性生产，按季度</w:t>
      </w:r>
      <w:r>
        <w:rPr>
          <w:rFonts w:hint="eastAsia" w:ascii="仿宋_GB2312" w:hAnsi="仿宋_GB2312" w:eastAsia="仿宋_GB2312" w:cs="仿宋_GB2312"/>
          <w:sz w:val="32"/>
          <w:szCs w:val="32"/>
        </w:rPr>
        <w:t xml:space="preserve">完成供货及安装。  </w:t>
      </w:r>
    </w:p>
    <w:p w14:paraId="00FE8BE0">
      <w:pPr>
        <w:rPr>
          <w:rFonts w:hint="eastAsia" w:ascii="黑体" w:hAnsi="黑体" w:eastAsia="黑体" w:cs="黑体"/>
          <w:sz w:val="32"/>
          <w:szCs w:val="32"/>
        </w:rPr>
      </w:pPr>
      <w:r>
        <w:rPr>
          <w:rFonts w:hint="eastAsia" w:ascii="黑体" w:hAnsi="黑体" w:eastAsia="黑体" w:cs="黑体"/>
          <w:sz w:val="32"/>
          <w:szCs w:val="32"/>
        </w:rPr>
        <w:t>二、投标人资格要求</w:t>
      </w:r>
    </w:p>
    <w:p w14:paraId="6F9D13F5">
      <w:pPr>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 xml:space="preserve">1. </w:t>
      </w:r>
      <w:r>
        <w:rPr>
          <w:rFonts w:hint="eastAsia" w:ascii="仿宋_GB2312" w:hAnsi="仿宋_GB2312" w:eastAsia="仿宋_GB2312" w:cs="仿宋_GB2312"/>
          <w:sz w:val="32"/>
          <w:szCs w:val="32"/>
          <w:highlight w:val="none"/>
          <w:lang w:eastAsia="zh-CN"/>
        </w:rPr>
        <w:t>符合《中华人民共和国政府采购法》第二十二条的规定</w:t>
      </w:r>
      <w:r>
        <w:rPr>
          <w:rFonts w:hint="eastAsia" w:ascii="仿宋_GB2312" w:hAnsi="仿宋_GB2312" w:eastAsia="仿宋_GB2312" w:cs="仿宋_GB2312"/>
          <w:sz w:val="32"/>
          <w:szCs w:val="32"/>
          <w:highlight w:val="none"/>
        </w:rPr>
        <w:t>。</w:t>
      </w:r>
    </w:p>
    <w:p w14:paraId="36172EFC">
      <w:pPr>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 xml:space="preserve">2. </w:t>
      </w:r>
      <w:r>
        <w:rPr>
          <w:rFonts w:hint="eastAsia" w:ascii="仿宋_GB2312" w:hAnsi="仿宋_GB2312" w:eastAsia="仿宋_GB2312" w:cs="仿宋_GB2312"/>
          <w:sz w:val="32"/>
          <w:szCs w:val="32"/>
          <w:highlight w:val="none"/>
        </w:rPr>
        <w:t>未被“信用中国”（www.creditchina.gov.cn）、中国政府采购网（www.ccgp.gov.cn）列入失信被执行人、重大税收违法案件当事人名单、政府采购严重违法失信行为记录名单；</w:t>
      </w:r>
    </w:p>
    <w:p w14:paraId="7EBA713B">
      <w:pPr>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 xml:space="preserve">3. </w:t>
      </w:r>
      <w:r>
        <w:rPr>
          <w:rFonts w:hint="eastAsia" w:ascii="仿宋_GB2312" w:hAnsi="仿宋_GB2312" w:eastAsia="仿宋_GB2312" w:cs="仿宋_GB2312"/>
          <w:sz w:val="32"/>
          <w:szCs w:val="32"/>
          <w:highlight w:val="none"/>
        </w:rPr>
        <w:t>具备独立法人资格，经营范围包含金属制品/复合材料加工</w:t>
      </w:r>
      <w:r>
        <w:rPr>
          <w:rFonts w:hint="eastAsia" w:ascii="仿宋_GB2312" w:hAnsi="仿宋_GB2312" w:eastAsia="仿宋_GB2312" w:cs="仿宋_GB2312"/>
          <w:sz w:val="32"/>
          <w:szCs w:val="32"/>
          <w:highlight w:val="none"/>
          <w:lang w:eastAsia="zh-CN"/>
        </w:rPr>
        <w:t>等；</w:t>
      </w:r>
    </w:p>
    <w:p w14:paraId="35E65D35">
      <w:pPr>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 xml:space="preserve">4. </w:t>
      </w:r>
      <w:r>
        <w:rPr>
          <w:rFonts w:hint="eastAsia" w:ascii="仿宋_GB2312" w:hAnsi="仿宋_GB2312" w:eastAsia="仿宋_GB2312" w:cs="仿宋_GB2312"/>
          <w:sz w:val="32"/>
          <w:szCs w:val="32"/>
          <w:highlight w:val="none"/>
        </w:rPr>
        <w:t>本项目不允许联合体投标</w:t>
      </w:r>
      <w:r>
        <w:rPr>
          <w:rFonts w:hint="eastAsia" w:ascii="仿宋_GB2312" w:hAnsi="仿宋_GB2312" w:eastAsia="仿宋_GB2312" w:cs="仿宋_GB2312"/>
          <w:sz w:val="32"/>
          <w:szCs w:val="32"/>
          <w:highlight w:val="none"/>
          <w:lang w:eastAsia="zh-CN"/>
        </w:rPr>
        <w:t>。</w:t>
      </w:r>
    </w:p>
    <w:p w14:paraId="3D498768">
      <w:pPr>
        <w:rPr>
          <w:rFonts w:hint="eastAsia" w:ascii="黑体" w:hAnsi="黑体" w:eastAsia="黑体" w:cs="黑体"/>
          <w:sz w:val="32"/>
          <w:szCs w:val="32"/>
        </w:rPr>
      </w:pPr>
      <w:r>
        <w:rPr>
          <w:rFonts w:hint="eastAsia" w:ascii="黑体" w:hAnsi="黑体" w:eastAsia="黑体" w:cs="黑体"/>
          <w:sz w:val="32"/>
          <w:szCs w:val="32"/>
        </w:rPr>
        <w:t>三、技术规范</w:t>
      </w:r>
    </w:p>
    <w:p w14:paraId="0A997242">
      <w:pP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1.样品制作</w:t>
      </w:r>
    </w:p>
    <w:p w14:paraId="5CD14145">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lang w:val="en-US" w:eastAsia="zh-CN"/>
        </w:rPr>
        <w:t>（1）材料为亚克力，尺寸为33c</w:t>
      </w:r>
      <w:r>
        <w:rPr>
          <w:rFonts w:hint="eastAsia" w:ascii="仿宋_GB2312" w:hAnsi="仿宋_GB2312" w:eastAsia="仿宋_GB2312" w:cs="仿宋_GB2312"/>
          <w:sz w:val="32"/>
          <w:szCs w:val="32"/>
          <w:highlight w:val="none"/>
          <w:lang w:val="en-US" w:eastAsia="zh-CN"/>
        </w:rPr>
        <w:t>m*26.5cm*1.8mm；</w:t>
      </w:r>
    </w:p>
    <w:p w14:paraId="0EEE44FB">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 xml:space="preserve">    （2）</w:t>
      </w:r>
      <w:r>
        <w:rPr>
          <w:rFonts w:hint="default" w:ascii="仿宋_GB2312" w:hAnsi="仿宋_GB2312" w:eastAsia="仿宋_GB2312" w:cs="仿宋_GB2312"/>
          <w:sz w:val="32"/>
          <w:szCs w:val="32"/>
          <w:highlight w:val="none"/>
          <w:lang w:val="en-US" w:eastAsia="zh-CN"/>
        </w:rPr>
        <w:t>插盒撕膜</w:t>
      </w:r>
      <w:r>
        <w:rPr>
          <w:rFonts w:hint="eastAsia" w:ascii="仿宋_GB2312" w:hAnsi="仿宋_GB2312" w:eastAsia="仿宋_GB2312" w:cs="仿宋_GB2312"/>
          <w:sz w:val="32"/>
          <w:szCs w:val="32"/>
          <w:highlight w:val="none"/>
          <w:lang w:val="en-US" w:eastAsia="zh-CN"/>
        </w:rPr>
        <w:t>后厚度为</w:t>
      </w:r>
      <w:r>
        <w:rPr>
          <w:rFonts w:hint="default" w:ascii="仿宋_GB2312" w:hAnsi="仿宋_GB2312" w:eastAsia="仿宋_GB2312" w:cs="仿宋_GB2312"/>
          <w:sz w:val="32"/>
          <w:szCs w:val="32"/>
          <w:highlight w:val="none"/>
          <w:lang w:val="en-US" w:eastAsia="zh-CN"/>
        </w:rPr>
        <w:t>1.8mm</w:t>
      </w:r>
      <w:r>
        <w:rPr>
          <w:rFonts w:hint="eastAsia" w:ascii="仿宋_GB2312" w:hAnsi="仿宋_GB2312" w:eastAsia="仿宋_GB2312" w:cs="仿宋_GB2312"/>
          <w:sz w:val="32"/>
          <w:szCs w:val="32"/>
          <w:highlight w:val="none"/>
          <w:lang w:val="en-US" w:eastAsia="zh-CN"/>
        </w:rPr>
        <w:t>；</w:t>
      </w:r>
    </w:p>
    <w:p w14:paraId="27A091C4">
      <w:pPr>
        <w:keepNext w:val="0"/>
        <w:keepLines w:val="0"/>
        <w:pageBreakBefore w:val="0"/>
        <w:widowControl w:val="0"/>
        <w:kinsoku/>
        <w:wordWrap/>
        <w:overflowPunct/>
        <w:topLinePunct w:val="0"/>
        <w:autoSpaceDE/>
        <w:autoSpaceDN/>
        <w:bidi w:val="0"/>
        <w:adjustRightInd/>
        <w:snapToGrid/>
        <w:spacing w:line="500" w:lineRule="exact"/>
        <w:ind w:firstLine="640"/>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（3）背面：</w:t>
      </w:r>
      <w:r>
        <w:rPr>
          <w:rFonts w:hint="default" w:ascii="仿宋_GB2312" w:hAnsi="仿宋_GB2312" w:eastAsia="仿宋_GB2312" w:cs="仿宋_GB2312"/>
          <w:sz w:val="32"/>
          <w:szCs w:val="32"/>
          <w:highlight w:val="none"/>
          <w:lang w:val="en-US" w:eastAsia="zh-CN"/>
        </w:rPr>
        <w:t>红膜白泡棉厚1.0</w:t>
      </w:r>
      <w:r>
        <w:rPr>
          <w:rFonts w:hint="eastAsia" w:ascii="仿宋_GB2312" w:hAnsi="仿宋_GB2312" w:eastAsia="仿宋_GB2312" w:cs="仿宋_GB2312"/>
          <w:sz w:val="32"/>
          <w:szCs w:val="32"/>
          <w:highlight w:val="none"/>
          <w:lang w:val="en-US" w:eastAsia="zh-CN"/>
        </w:rPr>
        <w:t>mm；</w:t>
      </w:r>
    </w:p>
    <w:p w14:paraId="3287043B">
      <w:pPr>
        <w:keepNext w:val="0"/>
        <w:keepLines w:val="0"/>
        <w:pageBreakBefore w:val="0"/>
        <w:widowControl w:val="0"/>
        <w:kinsoku/>
        <w:wordWrap/>
        <w:overflowPunct/>
        <w:topLinePunct w:val="0"/>
        <w:autoSpaceDE/>
        <w:autoSpaceDN/>
        <w:bidi w:val="0"/>
        <w:adjustRightInd/>
        <w:snapToGrid/>
        <w:spacing w:line="500" w:lineRule="exact"/>
        <w:ind w:firstLine="64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（4）表面</w:t>
      </w:r>
      <w:r>
        <w:rPr>
          <w:rFonts w:hint="default" w:ascii="仿宋_GB2312" w:hAnsi="仿宋_GB2312" w:eastAsia="仿宋_GB2312" w:cs="仿宋_GB2312"/>
          <w:sz w:val="32"/>
          <w:szCs w:val="32"/>
          <w:lang w:val="en-US" w:eastAsia="zh-CN"/>
        </w:rPr>
        <w:t>UV印刷</w:t>
      </w:r>
      <w:r>
        <w:rPr>
          <w:rFonts w:hint="eastAsia" w:ascii="仿宋_GB2312" w:hAnsi="仿宋_GB2312" w:eastAsia="仿宋_GB2312" w:cs="仿宋_GB2312"/>
          <w:sz w:val="32"/>
          <w:szCs w:val="32"/>
          <w:lang w:val="en-US" w:eastAsia="zh-CN"/>
        </w:rPr>
        <w:t>；防腐蚀、耐磨处理</w:t>
      </w:r>
    </w:p>
    <w:p w14:paraId="066A2C7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2. 样品要求：  </w:t>
      </w:r>
    </w:p>
    <w:p w14:paraId="6C805547">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按招标方提供的样品实物（报名时获取）或图纸制作1:1比例样品。样品需标注材质、工艺及投标单位名称。  </w:t>
      </w:r>
    </w:p>
    <w:p w14:paraId="31E9E31A">
      <w:pPr>
        <w:pStyle w:val="2"/>
        <w:rPr>
          <w:rFonts w:hint="eastAsia" w:ascii="仿宋_GB2312" w:hAnsi="仿宋_GB2312" w:eastAsia="仿宋_GB2312" w:cs="仿宋_GB2312"/>
          <w:sz w:val="32"/>
          <w:szCs w:val="32"/>
          <w:lang w:val="en-US" w:eastAsia="zh-CN"/>
        </w:rPr>
      </w:pPr>
      <w:r>
        <w:drawing>
          <wp:inline distT="0" distB="0" distL="114300" distR="114300">
            <wp:extent cx="4886325" cy="6048375"/>
            <wp:effectExtent l="0" t="0" r="9525"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4886325" cy="6048375"/>
                    </a:xfrm>
                    <a:prstGeom prst="rect">
                      <a:avLst/>
                    </a:prstGeom>
                    <a:noFill/>
                    <a:ln>
                      <a:noFill/>
                    </a:ln>
                  </pic:spPr>
                </pic:pic>
              </a:graphicData>
            </a:graphic>
          </wp:inline>
        </w:drawing>
      </w:r>
    </w:p>
    <w:p w14:paraId="2CF83208">
      <w:pPr>
        <w:keepNext w:val="0"/>
        <w:keepLines w:val="0"/>
        <w:pageBreakBefore w:val="0"/>
        <w:widowControl w:val="0"/>
        <w:numPr>
          <w:ilvl w:val="0"/>
          <w:numId w:val="1"/>
        </w:numPr>
        <w:kinsoku/>
        <w:wordWrap/>
        <w:overflowPunct/>
        <w:topLinePunct w:val="0"/>
        <w:autoSpaceDE/>
        <w:autoSpaceDN/>
        <w:bidi w:val="0"/>
        <w:adjustRightInd/>
        <w:snapToGrid/>
        <w:spacing w:line="500" w:lineRule="exac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质保及售后要求</w:t>
      </w:r>
    </w:p>
    <w:p w14:paraId="6BD2EF40">
      <w:pPr>
        <w:keepNext w:val="0"/>
        <w:keepLines w:val="0"/>
        <w:pageBreakBefore w:val="0"/>
        <w:widowControl w:val="0"/>
        <w:kinsoku/>
        <w:wordWrap/>
        <w:overflowPunct/>
        <w:topLinePunct w:val="0"/>
        <w:autoSpaceDE/>
        <w:autoSpaceDN/>
        <w:bidi w:val="0"/>
        <w:adjustRightInd/>
        <w:spacing w:line="54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质保期：验收合格后</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年。产品实行“三包”（含不合体、质量问题的免费包换）。成交人应根据采购人要求的时间、地点配送货物，对质量不合格的产品负责包修、包换，并承担由此产生的包装、运输等一切费用。包修、包换后的产品应送至采购人指定地点。</w:t>
      </w:r>
    </w:p>
    <w:p w14:paraId="2CA609DD">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供应商必须在响应文件中提供详细具体的售后服务承诺条款及保证。供应商可视自身能力在响应文件中提供更优、更合理的售后服务承诺。</w:t>
      </w:r>
      <w:r>
        <w:rPr>
          <w:rFonts w:hint="eastAsia" w:ascii="仿宋_GB2312" w:hAnsi="仿宋_GB2312" w:eastAsia="仿宋_GB2312" w:cs="仿宋_GB2312"/>
          <w:color w:val="auto"/>
          <w:sz w:val="32"/>
          <w:szCs w:val="32"/>
          <w:highlight w:val="none"/>
          <w:lang w:val="en-US" w:eastAsia="zh-CN"/>
        </w:rPr>
        <w:t>服务响应时间≤24小时，如有损坏、凸起、掉色等，投标人应在48小时内到达现场进行处理，及时更换，确保产品正常投放。</w:t>
      </w:r>
    </w:p>
    <w:p w14:paraId="4E77DFB7">
      <w:pPr>
        <w:numPr>
          <w:ilvl w:val="0"/>
          <w:numId w:val="2"/>
        </w:numPr>
        <w:rPr>
          <w:rFonts w:hint="eastAsia" w:ascii="黑体" w:hAnsi="黑体" w:eastAsia="黑体" w:cs="黑体"/>
          <w:sz w:val="32"/>
          <w:szCs w:val="32"/>
        </w:rPr>
      </w:pPr>
      <w:r>
        <w:rPr>
          <w:rFonts w:hint="eastAsia" w:ascii="黑体" w:hAnsi="黑体" w:eastAsia="黑体" w:cs="黑体"/>
          <w:sz w:val="32"/>
          <w:szCs w:val="32"/>
        </w:rPr>
        <w:t>评标标准</w:t>
      </w:r>
    </w:p>
    <w:p w14:paraId="76862771">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highlight w:val="none"/>
          <w:lang w:val="en-US" w:eastAsia="zh-CN"/>
        </w:rPr>
        <w:t>1. 商务技术评分</w:t>
      </w:r>
      <w:r>
        <w:rPr>
          <w:rFonts w:hint="eastAsia" w:ascii="仿宋_GB2312" w:hAnsi="仿宋_GB2312" w:eastAsia="仿宋_GB2312" w:cs="仿宋_GB2312"/>
          <w:sz w:val="32"/>
          <w:szCs w:val="32"/>
          <w:lang w:val="en-US" w:eastAsia="zh-CN"/>
        </w:rPr>
        <w:t>（80分）：</w:t>
      </w:r>
    </w:p>
    <w:p w14:paraId="36E0EC97">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sz w:val="32"/>
          <w:szCs w:val="32"/>
          <w:lang w:val="en-US" w:eastAsia="zh-CN"/>
        </w:rPr>
        <w:t xml:space="preserve">   - 样品质量（6</w:t>
      </w:r>
      <w:r>
        <w:rPr>
          <w:rFonts w:hint="eastAsia" w:ascii="仿宋_GB2312" w:hAnsi="仿宋_GB2312" w:eastAsia="仿宋_GB2312" w:cs="仿宋_GB2312"/>
          <w:color w:val="auto"/>
          <w:sz w:val="32"/>
          <w:szCs w:val="32"/>
          <w:highlight w:val="none"/>
          <w:lang w:val="en-US" w:eastAsia="zh-CN"/>
        </w:rPr>
        <w:t>0分）：根据提供的样品进行综合评价，包括符合技术参数、工艺精细度、材质达标等。</w:t>
      </w:r>
    </w:p>
    <w:p w14:paraId="3FFE6773">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样品是否严格匹配招标文件明确的尺寸、厚度、配件等硬性参数，一项不达标扣5分，扣完为止。</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color w:val="auto"/>
          <w:sz w:val="32"/>
          <w:szCs w:val="32"/>
          <w:highlight w:val="none"/>
          <w:lang w:val="en-US" w:eastAsia="zh-CN"/>
        </w:rPr>
        <w:t>分）</w:t>
      </w:r>
    </w:p>
    <w:p w14:paraId="0D51D454">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样品主体、背胶的材质是否纯亚克力材质，无掺合其他塑料、板材，材质检测无杂质、无异味</w:t>
      </w:r>
      <w:r>
        <w:rPr>
          <w:rFonts w:hint="eastAsia" w:ascii="仿宋_GB2312" w:hAnsi="仿宋_GB2312" w:eastAsia="仿宋_GB2312" w:cs="仿宋_GB2312"/>
          <w:color w:val="auto"/>
          <w:sz w:val="32"/>
          <w:szCs w:val="32"/>
          <w:highlight w:val="none"/>
          <w:lang w:eastAsia="zh-CN"/>
        </w:rPr>
        <w:t>，背胶</w:t>
      </w:r>
      <w:r>
        <w:rPr>
          <w:rFonts w:hint="eastAsia" w:ascii="仿宋_GB2312" w:hAnsi="仿宋_GB2312" w:eastAsia="仿宋_GB2312" w:cs="仿宋_GB2312"/>
          <w:color w:val="auto"/>
          <w:sz w:val="32"/>
          <w:szCs w:val="32"/>
          <w:highlight w:val="none"/>
        </w:rPr>
        <w:t>无分层、无脱胶</w:t>
      </w:r>
      <w:r>
        <w:rPr>
          <w:rFonts w:hint="eastAsia" w:ascii="仿宋_GB2312" w:hAnsi="仿宋_GB2312" w:eastAsia="仿宋_GB2312" w:cs="仿宋_GB2312"/>
          <w:color w:val="auto"/>
          <w:sz w:val="32"/>
          <w:szCs w:val="32"/>
          <w:highlight w:val="none"/>
          <w:lang w:eastAsia="zh-CN"/>
        </w:rPr>
        <w:t>等</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color w:val="auto"/>
          <w:sz w:val="32"/>
          <w:szCs w:val="32"/>
          <w:highlight w:val="none"/>
          <w:lang w:val="en-US" w:eastAsia="zh-CN"/>
        </w:rPr>
        <w:t>分）</w:t>
      </w:r>
      <w:bookmarkStart w:id="27" w:name="_GoBack"/>
      <w:bookmarkEnd w:id="27"/>
    </w:p>
    <w:p w14:paraId="70CE69A6">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印刷</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图案 / 文字清晰、无重影、无漏印、色彩均匀</w:t>
      </w:r>
      <w:r>
        <w:rPr>
          <w:rFonts w:hint="eastAsia" w:ascii="仿宋_GB2312" w:hAnsi="仿宋_GB2312" w:eastAsia="仿宋_GB2312" w:cs="仿宋_GB2312"/>
          <w:color w:val="auto"/>
          <w:sz w:val="32"/>
          <w:szCs w:val="32"/>
          <w:highlight w:val="none"/>
          <w:lang w:eastAsia="zh-CN"/>
        </w:rPr>
        <w:t>情况）</w:t>
      </w:r>
      <w:r>
        <w:rPr>
          <w:rFonts w:hint="eastAsia" w:ascii="仿宋_GB2312" w:hAnsi="仿宋_GB2312" w:eastAsia="仿宋_GB2312" w:cs="仿宋_GB2312"/>
          <w:color w:val="auto"/>
          <w:sz w:val="32"/>
          <w:szCs w:val="32"/>
          <w:highlight w:val="none"/>
        </w:rPr>
        <w:t>、防腐蚀耐磨处理</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耐磨涂层，无露底、无涂层脱落</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、裁切、封边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边缘裁切平整、无毛刺、无崩边，封边顺滑无翘边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等工艺细节。</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color w:val="auto"/>
          <w:sz w:val="32"/>
          <w:szCs w:val="32"/>
          <w:highlight w:val="none"/>
          <w:lang w:val="en-US" w:eastAsia="zh-CN"/>
        </w:rPr>
        <w:t>分）</w:t>
      </w:r>
    </w:p>
    <w:p w14:paraId="52D66A8D">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   - 同类业绩（10分）：近三年内相关业绩证明，需提供合同复印件。每提供一份合同得2分。</w:t>
      </w:r>
    </w:p>
    <w:p w14:paraId="7AE6F257">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交货期（5分）：承诺交货期是否满足要求。</w:t>
      </w:r>
    </w:p>
    <w:p w14:paraId="4957226A">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    - 售后服务（5分）：售后服务承诺的完善程度。</w:t>
      </w:r>
    </w:p>
    <w:p w14:paraId="203F5EFD">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 价格评分（20分）：</w:t>
      </w:r>
    </w:p>
    <w:p w14:paraId="195ECA37">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Cs w:val="0"/>
          <w:iCs w:val="0"/>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   - 评标基准价：</w:t>
      </w:r>
      <w:r>
        <w:rPr>
          <w:rFonts w:hint="eastAsia" w:ascii="仿宋_GB2312" w:hAnsi="仿宋_GB2312" w:eastAsia="仿宋_GB2312" w:cs="仿宋_GB2312"/>
          <w:bCs w:val="0"/>
          <w:iCs w:val="0"/>
          <w:color w:val="auto"/>
          <w:sz w:val="32"/>
          <w:szCs w:val="32"/>
          <w:highlight w:val="none"/>
        </w:rPr>
        <w:t>即满足</w:t>
      </w:r>
      <w:r>
        <w:rPr>
          <w:rFonts w:hint="eastAsia" w:ascii="仿宋_GB2312" w:hAnsi="仿宋_GB2312" w:eastAsia="仿宋_GB2312" w:cs="仿宋_GB2312"/>
          <w:bCs w:val="0"/>
          <w:iCs w:val="0"/>
          <w:color w:val="auto"/>
          <w:sz w:val="32"/>
          <w:szCs w:val="32"/>
          <w:highlight w:val="none"/>
          <w:lang w:eastAsia="zh-CN"/>
        </w:rPr>
        <w:t>招标</w:t>
      </w:r>
      <w:r>
        <w:rPr>
          <w:rFonts w:hint="eastAsia" w:ascii="仿宋_GB2312" w:hAnsi="仿宋_GB2312" w:eastAsia="仿宋_GB2312" w:cs="仿宋_GB2312"/>
          <w:bCs w:val="0"/>
          <w:iCs w:val="0"/>
          <w:color w:val="auto"/>
          <w:sz w:val="32"/>
          <w:szCs w:val="32"/>
          <w:highlight w:val="none"/>
        </w:rPr>
        <w:t>文件要求且</w:t>
      </w:r>
      <w:r>
        <w:rPr>
          <w:rFonts w:hint="eastAsia" w:ascii="仿宋_GB2312" w:hAnsi="仿宋_GB2312" w:eastAsia="仿宋_GB2312" w:cs="仿宋_GB2312"/>
          <w:bCs w:val="0"/>
          <w:iCs w:val="0"/>
          <w:color w:val="auto"/>
          <w:sz w:val="32"/>
          <w:szCs w:val="32"/>
          <w:highlight w:val="none"/>
          <w:lang w:eastAsia="zh-CN"/>
        </w:rPr>
        <w:t>投标价格</w:t>
      </w:r>
      <w:r>
        <w:rPr>
          <w:rFonts w:hint="eastAsia" w:ascii="仿宋_GB2312" w:hAnsi="仿宋_GB2312" w:eastAsia="仿宋_GB2312" w:cs="仿宋_GB2312"/>
          <w:bCs w:val="0"/>
          <w:iCs w:val="0"/>
          <w:color w:val="auto"/>
          <w:sz w:val="32"/>
          <w:szCs w:val="32"/>
          <w:highlight w:val="none"/>
        </w:rPr>
        <w:t>最低的</w:t>
      </w:r>
      <w:r>
        <w:rPr>
          <w:rFonts w:hint="eastAsia" w:ascii="仿宋_GB2312" w:hAnsi="仿宋_GB2312" w:eastAsia="仿宋_GB2312" w:cs="仿宋_GB2312"/>
          <w:bCs w:val="0"/>
          <w:iCs w:val="0"/>
          <w:color w:val="auto"/>
          <w:sz w:val="32"/>
          <w:szCs w:val="32"/>
          <w:highlight w:val="none"/>
          <w:lang w:eastAsia="zh-CN"/>
        </w:rPr>
        <w:t>投标报价</w:t>
      </w:r>
      <w:r>
        <w:rPr>
          <w:rFonts w:hint="eastAsia" w:ascii="仿宋_GB2312" w:hAnsi="仿宋_GB2312" w:eastAsia="仿宋_GB2312" w:cs="仿宋_GB2312"/>
          <w:bCs w:val="0"/>
          <w:iCs w:val="0"/>
          <w:color w:val="auto"/>
          <w:sz w:val="32"/>
          <w:szCs w:val="32"/>
          <w:highlight w:val="none"/>
        </w:rPr>
        <w:t>为</w:t>
      </w:r>
      <w:r>
        <w:rPr>
          <w:rFonts w:hint="eastAsia" w:ascii="仿宋_GB2312" w:hAnsi="仿宋_GB2312" w:eastAsia="仿宋_GB2312" w:cs="仿宋_GB2312"/>
          <w:bCs w:val="0"/>
          <w:iCs w:val="0"/>
          <w:color w:val="auto"/>
          <w:sz w:val="32"/>
          <w:szCs w:val="32"/>
          <w:highlight w:val="none"/>
          <w:lang w:eastAsia="zh-CN"/>
        </w:rPr>
        <w:t>评标</w:t>
      </w:r>
      <w:r>
        <w:rPr>
          <w:rFonts w:hint="eastAsia" w:ascii="仿宋_GB2312" w:hAnsi="仿宋_GB2312" w:eastAsia="仿宋_GB2312" w:cs="仿宋_GB2312"/>
          <w:bCs w:val="0"/>
          <w:iCs w:val="0"/>
          <w:color w:val="auto"/>
          <w:sz w:val="32"/>
          <w:szCs w:val="32"/>
          <w:highlight w:val="none"/>
        </w:rPr>
        <w:t>基准价，其价格分为满分。</w:t>
      </w:r>
    </w:p>
    <w:p w14:paraId="2524D070">
      <w:pPr>
        <w:spacing w:line="540" w:lineRule="exact"/>
        <w:ind w:firstLine="419" w:firstLineChars="131"/>
        <w:rPr>
          <w:rFonts w:hint="eastAsia" w:ascii="仿宋_GB2312" w:hAnsi="仿宋_GB2312" w:eastAsia="仿宋_GB2312" w:cs="仿宋_GB2312"/>
          <w:bCs w:val="0"/>
          <w:iCs w:val="0"/>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bCs w:val="0"/>
          <w:iCs w:val="0"/>
          <w:color w:val="auto"/>
          <w:sz w:val="32"/>
          <w:szCs w:val="32"/>
          <w:highlight w:val="none"/>
        </w:rPr>
        <w:t>其他</w:t>
      </w:r>
      <w:r>
        <w:rPr>
          <w:rFonts w:hint="eastAsia" w:ascii="仿宋_GB2312" w:hAnsi="仿宋_GB2312" w:eastAsia="仿宋_GB2312" w:cs="仿宋_GB2312"/>
          <w:bCs w:val="0"/>
          <w:iCs w:val="0"/>
          <w:color w:val="auto"/>
          <w:sz w:val="32"/>
          <w:szCs w:val="32"/>
          <w:highlight w:val="none"/>
          <w:lang w:eastAsia="zh-CN"/>
        </w:rPr>
        <w:t>投标人</w:t>
      </w:r>
      <w:r>
        <w:rPr>
          <w:rFonts w:hint="eastAsia" w:ascii="仿宋_GB2312" w:hAnsi="仿宋_GB2312" w:eastAsia="仿宋_GB2312" w:cs="仿宋_GB2312"/>
          <w:bCs w:val="0"/>
          <w:iCs w:val="0"/>
          <w:color w:val="auto"/>
          <w:sz w:val="32"/>
          <w:szCs w:val="32"/>
          <w:highlight w:val="none"/>
        </w:rPr>
        <w:t>的价格分统一按照下列公式计算：</w:t>
      </w:r>
    </w:p>
    <w:p w14:paraId="6B48A8DC">
      <w:pPr>
        <w:keepNext w:val="0"/>
        <w:keepLines w:val="0"/>
        <w:pageBreakBefore w:val="0"/>
        <w:widowControl/>
        <w:kinsoku/>
        <w:wordWrap/>
        <w:overflowPunct/>
        <w:topLinePunct w:val="0"/>
        <w:autoSpaceDE/>
        <w:autoSpaceDN/>
        <w:bidi w:val="0"/>
        <w:adjustRightInd/>
        <w:snapToGrid/>
        <w:spacing w:line="540" w:lineRule="exact"/>
        <w:ind w:firstLine="320" w:firstLineChars="1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Cs w:val="0"/>
          <w:iCs w:val="0"/>
          <w:color w:val="auto"/>
          <w:sz w:val="32"/>
          <w:szCs w:val="32"/>
          <w:highlight w:val="none"/>
          <w:lang w:eastAsia="zh-CN"/>
        </w:rPr>
        <w:t>投标</w:t>
      </w:r>
      <w:r>
        <w:rPr>
          <w:rFonts w:hint="eastAsia" w:ascii="仿宋_GB2312" w:hAnsi="仿宋_GB2312" w:eastAsia="仿宋_GB2312" w:cs="仿宋_GB2312"/>
          <w:bCs w:val="0"/>
          <w:iCs w:val="0"/>
          <w:color w:val="auto"/>
          <w:sz w:val="32"/>
          <w:szCs w:val="32"/>
          <w:highlight w:val="none"/>
        </w:rPr>
        <w:t>报价得分=(</w:t>
      </w:r>
      <w:r>
        <w:rPr>
          <w:rFonts w:hint="eastAsia" w:ascii="仿宋_GB2312" w:hAnsi="仿宋_GB2312" w:eastAsia="仿宋_GB2312" w:cs="仿宋_GB2312"/>
          <w:bCs w:val="0"/>
          <w:iCs w:val="0"/>
          <w:color w:val="auto"/>
          <w:sz w:val="32"/>
          <w:szCs w:val="32"/>
          <w:highlight w:val="none"/>
          <w:lang w:eastAsia="zh-CN"/>
        </w:rPr>
        <w:t>评标</w:t>
      </w:r>
      <w:r>
        <w:rPr>
          <w:rFonts w:hint="eastAsia" w:ascii="仿宋_GB2312" w:hAnsi="仿宋_GB2312" w:eastAsia="仿宋_GB2312" w:cs="仿宋_GB2312"/>
          <w:bCs w:val="0"/>
          <w:iCs w:val="0"/>
          <w:color w:val="auto"/>
          <w:sz w:val="32"/>
          <w:szCs w:val="32"/>
          <w:highlight w:val="none"/>
        </w:rPr>
        <w:t>基准价／</w:t>
      </w:r>
      <w:r>
        <w:rPr>
          <w:rFonts w:hint="eastAsia" w:ascii="仿宋_GB2312" w:hAnsi="仿宋_GB2312" w:eastAsia="仿宋_GB2312" w:cs="仿宋_GB2312"/>
          <w:bCs w:val="0"/>
          <w:iCs w:val="0"/>
          <w:color w:val="auto"/>
          <w:sz w:val="32"/>
          <w:szCs w:val="32"/>
          <w:highlight w:val="none"/>
          <w:lang w:eastAsia="zh-CN"/>
        </w:rPr>
        <w:t>投标</w:t>
      </w:r>
      <w:r>
        <w:rPr>
          <w:rFonts w:hint="eastAsia" w:ascii="仿宋_GB2312" w:hAnsi="仿宋_GB2312" w:eastAsia="仿宋_GB2312" w:cs="仿宋_GB2312"/>
          <w:bCs w:val="0"/>
          <w:iCs w:val="0"/>
          <w:color w:val="auto"/>
          <w:sz w:val="32"/>
          <w:szCs w:val="32"/>
          <w:highlight w:val="none"/>
        </w:rPr>
        <w:t>报价)×价格权值×100</w:t>
      </w:r>
    </w:p>
    <w:p w14:paraId="596637A5">
      <w:pPr>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lang w:eastAsia="zh-CN"/>
        </w:rPr>
        <w:t>五、</w:t>
      </w:r>
      <w:r>
        <w:rPr>
          <w:rFonts w:hint="eastAsia" w:ascii="黑体" w:hAnsi="黑体" w:eastAsia="黑体" w:cs="黑体"/>
          <w:color w:val="auto"/>
          <w:sz w:val="32"/>
          <w:szCs w:val="32"/>
          <w:highlight w:val="none"/>
        </w:rPr>
        <w:t>投标文件</w:t>
      </w:r>
      <w:r>
        <w:rPr>
          <w:rFonts w:hint="eastAsia" w:ascii="黑体" w:hAnsi="黑体" w:eastAsia="黑体" w:cs="黑体"/>
          <w:color w:val="auto"/>
          <w:sz w:val="32"/>
          <w:szCs w:val="32"/>
          <w:highlight w:val="none"/>
          <w:lang w:eastAsia="zh-CN"/>
        </w:rPr>
        <w:t>编制</w:t>
      </w:r>
      <w:r>
        <w:rPr>
          <w:rFonts w:hint="eastAsia" w:ascii="黑体" w:hAnsi="黑体" w:eastAsia="黑体" w:cs="黑体"/>
          <w:color w:val="auto"/>
          <w:sz w:val="32"/>
          <w:szCs w:val="32"/>
          <w:highlight w:val="none"/>
        </w:rPr>
        <w:t>要求</w:t>
      </w:r>
    </w:p>
    <w:p w14:paraId="12DEE12E">
      <w:pPr>
        <w:ind w:left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kern w:val="2"/>
          <w:sz w:val="32"/>
          <w:szCs w:val="32"/>
          <w:highlight w:val="none"/>
          <w:lang w:val="en-US" w:eastAsia="zh-CN" w:bidi="ar-SA"/>
        </w:rPr>
        <w:t>1. 投标文件</w:t>
      </w:r>
      <w:r>
        <w:rPr>
          <w:rFonts w:hint="eastAsia" w:ascii="仿宋_GB2312" w:hAnsi="仿宋_GB2312" w:eastAsia="仿宋_GB2312" w:cs="仿宋_GB2312"/>
          <w:color w:val="auto"/>
          <w:sz w:val="32"/>
          <w:szCs w:val="32"/>
          <w:highlight w:val="none"/>
          <w:lang w:eastAsia="zh-CN"/>
        </w:rPr>
        <w:t>：</w:t>
      </w:r>
    </w:p>
    <w:p w14:paraId="26F9F4CB">
      <w:pPr>
        <w:ind w:firstLine="64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投标声明书；</w:t>
      </w:r>
    </w:p>
    <w:p w14:paraId="23C3C865">
      <w:pPr>
        <w:ind w:firstLine="64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-营业执照副本复印件；</w:t>
      </w:r>
    </w:p>
    <w:p w14:paraId="71657D67">
      <w:pPr>
        <w:ind w:firstLine="64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-法定代表人授权书（个体工商户需经营者参与投标，不得授权），加盖公章；</w:t>
      </w:r>
    </w:p>
    <w:p w14:paraId="2BFA1C1C">
      <w:pPr>
        <w:ind w:firstLine="64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-法定代表人及其授权代表的身份证（复印件），加盖公章</w:t>
      </w:r>
    </w:p>
    <w:p w14:paraId="42DF5A63">
      <w:pPr>
        <w:ind w:firstLine="64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近3年类似项目合同复印件</w:t>
      </w:r>
      <w:r>
        <w:rPr>
          <w:rFonts w:hint="eastAsia" w:ascii="仿宋_GB2312" w:hAnsi="仿宋_GB2312" w:eastAsia="仿宋_GB2312" w:cs="仿宋_GB2312"/>
          <w:color w:val="auto"/>
          <w:sz w:val="32"/>
          <w:szCs w:val="32"/>
          <w:highlight w:val="none"/>
          <w:lang w:eastAsia="zh-CN"/>
        </w:rPr>
        <w:t>；</w:t>
      </w:r>
    </w:p>
    <w:p w14:paraId="5E1E155E">
      <w:pPr>
        <w:ind w:firstLine="64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-技术方案；</w:t>
      </w:r>
    </w:p>
    <w:p w14:paraId="537F9522">
      <w:pPr>
        <w:ind w:firstLine="64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-交货期及售后服务承诺；</w:t>
      </w:r>
    </w:p>
    <w:p w14:paraId="46CCE462">
      <w:pPr>
        <w:ind w:firstLine="64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-报价一览表。  </w:t>
      </w:r>
    </w:p>
    <w:p w14:paraId="6ABF6041">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2. </w:t>
      </w:r>
      <w:r>
        <w:rPr>
          <w:rFonts w:hint="eastAsia" w:ascii="仿宋_GB2312" w:hAnsi="仿宋_GB2312" w:eastAsia="仿宋_GB2312" w:cs="仿宋_GB2312"/>
          <w:color w:val="auto"/>
          <w:kern w:val="2"/>
          <w:sz w:val="32"/>
          <w:szCs w:val="32"/>
          <w:highlight w:val="none"/>
          <w:lang w:val="en-US" w:eastAsia="zh-CN" w:bidi="ar-SA"/>
        </w:rPr>
        <w:t>样品实物1份（单独封装，标注项目名称并加盖企业公章</w:t>
      </w:r>
      <w:r>
        <w:rPr>
          <w:rFonts w:hint="eastAsia" w:ascii="仿宋_GB2312" w:hAnsi="仿宋_GB2312" w:eastAsia="仿宋_GB2312" w:cs="仿宋_GB2312"/>
          <w:color w:val="auto"/>
          <w:sz w:val="32"/>
          <w:szCs w:val="32"/>
          <w:highlight w:val="none"/>
        </w:rPr>
        <w:t>，未提供样品视为无效投标</w:t>
      </w:r>
      <w:r>
        <w:rPr>
          <w:rFonts w:hint="eastAsia" w:ascii="仿宋_GB2312" w:hAnsi="仿宋_GB2312" w:eastAsia="仿宋_GB2312" w:cs="仿宋_GB2312"/>
          <w:color w:val="auto"/>
          <w:sz w:val="32"/>
          <w:szCs w:val="32"/>
          <w:highlight w:val="none"/>
          <w:lang w:eastAsia="zh-CN"/>
        </w:rPr>
        <w:t>）</w:t>
      </w:r>
    </w:p>
    <w:p w14:paraId="6D9D1A50">
      <w:pPr>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六、报名截止时间</w:t>
      </w:r>
    </w:p>
    <w:p w14:paraId="46E40461">
      <w:pPr>
        <w:ind w:firstLine="64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2026年4月2日下午17:00前。</w:t>
      </w:r>
    </w:p>
    <w:p w14:paraId="1B944753">
      <w:pPr>
        <w:ind w:firstLine="64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报名联系电话：陈老师，0575-88132708  </w:t>
      </w:r>
    </w:p>
    <w:p w14:paraId="34DC5E32">
      <w:pPr>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七、投标截止时间及开标时间</w:t>
      </w:r>
    </w:p>
    <w:p w14:paraId="3EB3DFB4">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1、投标截止时间：2026年4月3日上午9:00</w:t>
      </w:r>
    </w:p>
    <w:p w14:paraId="20DB803B">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2、开标时间：2026年4月3日上午9:00</w:t>
      </w:r>
    </w:p>
    <w:p w14:paraId="145A2956">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3、开标地点：绍兴市特种设备检测院308会议室</w:t>
      </w:r>
    </w:p>
    <w:p w14:paraId="78545BEF">
      <w:pPr>
        <w:keepNext w:val="0"/>
        <w:keepLines w:val="0"/>
        <w:pageBreakBefore w:val="0"/>
        <w:widowControl w:val="0"/>
        <w:kinsoku/>
        <w:wordWrap/>
        <w:overflowPunct/>
        <w:topLinePunct w:val="0"/>
        <w:autoSpaceDE/>
        <w:autoSpaceDN/>
        <w:bidi w:val="0"/>
        <w:adjustRightInd/>
        <w:spacing w:line="540" w:lineRule="exact"/>
        <w:textAlignment w:val="auto"/>
        <w:rPr>
          <w:rFonts w:hint="eastAsia" w:ascii="黑体" w:hAnsi="黑体" w:eastAsia="黑体" w:cs="黑体"/>
          <w:b w:val="0"/>
          <w:bCs w:val="0"/>
          <w:color w:val="auto"/>
          <w:sz w:val="32"/>
          <w:szCs w:val="32"/>
          <w:highlight w:val="none"/>
        </w:rPr>
      </w:pPr>
      <w:r>
        <w:rPr>
          <w:rFonts w:hint="eastAsia" w:ascii="黑体" w:hAnsi="黑体" w:eastAsia="黑体" w:cs="黑体"/>
          <w:color w:val="auto"/>
          <w:sz w:val="32"/>
          <w:szCs w:val="32"/>
          <w:highlight w:val="none"/>
          <w:lang w:val="en-US" w:eastAsia="zh-CN"/>
        </w:rPr>
        <w:t>八、</w:t>
      </w:r>
      <w:r>
        <w:rPr>
          <w:rFonts w:hint="eastAsia" w:ascii="黑体" w:hAnsi="黑体" w:eastAsia="黑体" w:cs="黑体"/>
          <w:b w:val="0"/>
          <w:bCs w:val="0"/>
          <w:color w:val="auto"/>
          <w:sz w:val="32"/>
          <w:szCs w:val="32"/>
          <w:highlight w:val="none"/>
        </w:rPr>
        <w:t>项目验收</w:t>
      </w:r>
    </w:p>
    <w:p w14:paraId="455D1582">
      <w:pPr>
        <w:keepNext w:val="0"/>
        <w:keepLines w:val="0"/>
        <w:pageBreakBefore w:val="0"/>
        <w:widowControl w:val="0"/>
        <w:kinsoku/>
        <w:wordWrap/>
        <w:overflowPunct/>
        <w:topLinePunct w:val="0"/>
        <w:autoSpaceDE/>
        <w:autoSpaceDN/>
        <w:bidi w:val="0"/>
        <w:adjustRightInd/>
        <w:spacing w:line="54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项目由采购人或其邀请的专家或第三方机构进行验收，验收时成交人应无条件予以配合并提供验收所需的全部资料，若成交人不配合或者未按时交货完工的，采购人将拒绝验收，成交人在采购人指定的项目现场提交验收申请及验收文件。</w:t>
      </w:r>
    </w:p>
    <w:p w14:paraId="45734748">
      <w:pPr>
        <w:keepNext w:val="0"/>
        <w:keepLines w:val="0"/>
        <w:pageBreakBefore w:val="0"/>
        <w:widowControl w:val="0"/>
        <w:kinsoku/>
        <w:wordWrap/>
        <w:overflowPunct/>
        <w:topLinePunct w:val="0"/>
        <w:autoSpaceDE/>
        <w:autoSpaceDN/>
        <w:bidi w:val="0"/>
        <w:adjustRightInd/>
        <w:spacing w:line="54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验收依据：</w:t>
      </w:r>
      <w:r>
        <w:rPr>
          <w:rFonts w:hint="eastAsia" w:ascii="仿宋_GB2312" w:hAnsi="仿宋_GB2312" w:eastAsia="仿宋_GB2312" w:cs="仿宋_GB2312"/>
          <w:color w:val="auto"/>
          <w:sz w:val="32"/>
          <w:szCs w:val="32"/>
          <w:highlight w:val="none"/>
          <w:lang w:eastAsia="zh-CN"/>
        </w:rPr>
        <w:t>招标文件</w:t>
      </w:r>
      <w:r>
        <w:rPr>
          <w:rFonts w:hint="eastAsia" w:ascii="仿宋_GB2312" w:hAnsi="仿宋_GB2312" w:eastAsia="仿宋_GB2312" w:cs="仿宋_GB2312"/>
          <w:color w:val="auto"/>
          <w:sz w:val="32"/>
          <w:szCs w:val="32"/>
          <w:highlight w:val="none"/>
        </w:rPr>
        <w:t>、响应文件、合同文本、国内相应的标准、规范。</w:t>
      </w:r>
    </w:p>
    <w:p w14:paraId="10249EC6">
      <w:pPr>
        <w:keepNext w:val="0"/>
        <w:keepLines w:val="0"/>
        <w:pageBreakBefore w:val="0"/>
        <w:widowControl w:val="0"/>
        <w:kinsoku/>
        <w:wordWrap/>
        <w:overflowPunct/>
        <w:topLinePunct w:val="0"/>
        <w:autoSpaceDE/>
        <w:autoSpaceDN/>
        <w:bidi w:val="0"/>
        <w:adjustRightInd/>
        <w:spacing w:line="540" w:lineRule="exact"/>
        <w:textAlignment w:val="auto"/>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lang w:eastAsia="zh-CN"/>
        </w:rPr>
        <w:t>九、付款</w:t>
      </w:r>
      <w:r>
        <w:rPr>
          <w:rFonts w:hint="eastAsia" w:ascii="黑体" w:hAnsi="黑体" w:eastAsia="黑体" w:cs="黑体"/>
          <w:b w:val="0"/>
          <w:bCs w:val="0"/>
          <w:color w:val="auto"/>
          <w:sz w:val="32"/>
          <w:szCs w:val="32"/>
          <w:highlight w:val="none"/>
        </w:rPr>
        <w:t>方式</w:t>
      </w:r>
    </w:p>
    <w:p w14:paraId="0C69507C">
      <w:pPr>
        <w:keepNext w:val="0"/>
        <w:keepLines w:val="0"/>
        <w:pageBreakBefore w:val="0"/>
        <w:widowControl w:val="0"/>
        <w:kinsoku/>
        <w:wordWrap/>
        <w:overflowPunct/>
        <w:topLinePunct w:val="0"/>
        <w:autoSpaceDE/>
        <w:autoSpaceDN/>
        <w:bidi w:val="0"/>
        <w:adjustRightInd/>
        <w:spacing w:line="540" w:lineRule="exact"/>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eastAsia="zh-CN"/>
        </w:rPr>
        <w:t>验收合格后，中标方开具增值税专用发票，招标方收到发票后</w:t>
      </w:r>
      <w:r>
        <w:rPr>
          <w:rFonts w:hint="eastAsia" w:ascii="仿宋_GB2312" w:hAnsi="仿宋_GB2312" w:eastAsia="仿宋_GB2312" w:cs="仿宋_GB2312"/>
          <w:color w:val="auto"/>
          <w:sz w:val="32"/>
          <w:szCs w:val="32"/>
          <w:highlight w:val="none"/>
          <w:lang w:val="en-US" w:eastAsia="zh-CN"/>
        </w:rPr>
        <w:t>15日内一次性支付所有费用。</w:t>
      </w:r>
    </w:p>
    <w:p w14:paraId="1D5E623F">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color w:val="auto"/>
          <w:sz w:val="32"/>
          <w:szCs w:val="32"/>
          <w:highlight w:val="none"/>
          <w:lang w:val="en-US" w:eastAsia="zh-CN"/>
        </w:rPr>
      </w:pPr>
      <w:r>
        <w:rPr>
          <w:rFonts w:hint="eastAsia" w:ascii="黑体" w:hAnsi="黑体" w:eastAsia="黑体" w:cs="黑体"/>
          <w:color w:val="auto"/>
          <w:sz w:val="32"/>
          <w:szCs w:val="32"/>
          <w:highlight w:val="none"/>
          <w:lang w:val="en-US" w:eastAsia="zh-CN"/>
        </w:rPr>
        <w:t>十、联系方式</w:t>
      </w:r>
    </w:p>
    <w:p w14:paraId="29F11B38">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1、采购单位：绍兴市特种设备检测院</w:t>
      </w:r>
    </w:p>
    <w:p w14:paraId="61D9A65E">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2、地址：绍兴市越城区斗门街道世纪东街17号</w:t>
      </w:r>
    </w:p>
    <w:p w14:paraId="68012E88">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3、联系人：陈央波</w:t>
      </w:r>
    </w:p>
    <w:p w14:paraId="65A806AC">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4、联系电话：0575-88132708</w:t>
      </w:r>
    </w:p>
    <w:p w14:paraId="5E829C28">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十一、其他事项</w:t>
      </w:r>
    </w:p>
    <w:p w14:paraId="3877193C">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 投标文件一正四副，需密封并加盖公章，封面注明“绍兴市特种设备检测院电梯背板制作投标文件”。</w:t>
      </w:r>
    </w:p>
    <w:p w14:paraId="27BA0220">
      <w:pPr>
        <w:keepNext w:val="0"/>
        <w:keepLines w:val="0"/>
        <w:widowControl w:val="0"/>
        <w:suppressLineNumbers w:val="0"/>
        <w:spacing w:before="0" w:beforeAutospacing="0" w:after="0" w:afterAutospacing="0" w:line="540" w:lineRule="exact"/>
        <w:ind w:right="0" w:firstLine="640" w:firstLineChars="200"/>
        <w:jc w:val="both"/>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 样品提供：样品随投标文件一并提交。中标人样品不予退还，由采购人带回作为验收的参考；未中标人样品开标结束后3个工作日内请自行带回，逾期未取回视为放弃，采购人有权自行处置。</w:t>
      </w:r>
    </w:p>
    <w:p w14:paraId="5460EA0F">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 未按招标文件要求提交的投标文件将被视为无效投标。</w:t>
      </w:r>
    </w:p>
    <w:p w14:paraId="451A5070">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 相关格式要求详见附件。</w:t>
      </w:r>
    </w:p>
    <w:p w14:paraId="70A2C224">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 本招标文件的最终解释权归绍兴市特种设备检测院所有。</w:t>
      </w:r>
    </w:p>
    <w:p w14:paraId="7A87BBEE">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p>
    <w:p w14:paraId="468FB702">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p>
    <w:p w14:paraId="57B91C9F">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                        绍兴市特种设备检测院</w:t>
      </w:r>
    </w:p>
    <w:p w14:paraId="73070A18">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                          2026年3月27日 </w:t>
      </w:r>
    </w:p>
    <w:p w14:paraId="18ECB4CA">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p>
    <w:p w14:paraId="24CC1FD9">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p>
    <w:p w14:paraId="7A097339">
      <w:pPr>
        <w:widowControl/>
        <w:jc w:val="left"/>
        <w:rPr>
          <w:rFonts w:hint="eastAsia" w:ascii="仿宋" w:hAnsi="仿宋" w:eastAsia="仿宋"/>
          <w:color w:val="auto"/>
          <w:highlight w:val="none"/>
          <w:lang w:eastAsia="zh-CN"/>
        </w:rPr>
      </w:pPr>
    </w:p>
    <w:p w14:paraId="63B2194E">
      <w:pPr>
        <w:widowControl/>
        <w:jc w:val="left"/>
        <w:rPr>
          <w:rFonts w:hint="eastAsia" w:ascii="仿宋" w:hAnsi="仿宋" w:eastAsia="仿宋"/>
          <w:color w:val="auto"/>
          <w:highlight w:val="none"/>
          <w:lang w:eastAsia="zh-CN"/>
        </w:rPr>
      </w:pPr>
    </w:p>
    <w:p w14:paraId="66D0BD6B">
      <w:pPr>
        <w:widowControl/>
        <w:jc w:val="left"/>
        <w:rPr>
          <w:rFonts w:hint="eastAsia" w:ascii="仿宋" w:hAnsi="仿宋" w:eastAsia="仿宋"/>
          <w:color w:val="auto"/>
          <w:highlight w:val="none"/>
          <w:lang w:eastAsia="zh-CN"/>
        </w:rPr>
      </w:pPr>
    </w:p>
    <w:p w14:paraId="2F751CFF">
      <w:pPr>
        <w:widowControl/>
        <w:jc w:val="left"/>
        <w:rPr>
          <w:rFonts w:hint="eastAsia" w:ascii="仿宋" w:hAnsi="仿宋" w:eastAsia="仿宋"/>
          <w:color w:val="auto"/>
          <w:highlight w:val="none"/>
          <w:lang w:eastAsia="zh-CN"/>
        </w:rPr>
      </w:pPr>
    </w:p>
    <w:p w14:paraId="6D19B55C">
      <w:pPr>
        <w:widowControl/>
        <w:jc w:val="left"/>
        <w:rPr>
          <w:rFonts w:hint="eastAsia" w:ascii="仿宋" w:hAnsi="仿宋" w:eastAsia="仿宋"/>
          <w:color w:val="auto"/>
          <w:highlight w:val="none"/>
          <w:lang w:eastAsia="zh-CN"/>
        </w:rPr>
      </w:pPr>
    </w:p>
    <w:p w14:paraId="415041E6">
      <w:pPr>
        <w:widowControl/>
        <w:jc w:val="left"/>
        <w:rPr>
          <w:rFonts w:hint="eastAsia" w:ascii="仿宋" w:hAnsi="仿宋" w:eastAsia="仿宋"/>
          <w:color w:val="auto"/>
          <w:highlight w:val="none"/>
          <w:lang w:eastAsia="zh-CN"/>
        </w:rPr>
      </w:pPr>
    </w:p>
    <w:p w14:paraId="4D8596EB">
      <w:pPr>
        <w:widowControl/>
        <w:jc w:val="left"/>
        <w:rPr>
          <w:rFonts w:hint="eastAsia" w:ascii="仿宋" w:hAnsi="仿宋" w:eastAsia="仿宋"/>
          <w:color w:val="auto"/>
          <w:highlight w:val="none"/>
          <w:lang w:eastAsia="zh-CN"/>
        </w:rPr>
      </w:pPr>
    </w:p>
    <w:p w14:paraId="5B44658E">
      <w:pPr>
        <w:widowControl/>
        <w:jc w:val="left"/>
        <w:rPr>
          <w:rFonts w:hint="eastAsia" w:ascii="仿宋" w:hAnsi="仿宋" w:eastAsia="仿宋"/>
          <w:color w:val="auto"/>
          <w:highlight w:val="none"/>
          <w:lang w:eastAsia="zh-CN"/>
        </w:rPr>
      </w:pPr>
    </w:p>
    <w:p w14:paraId="5E49E8B9">
      <w:pPr>
        <w:widowControl/>
        <w:jc w:val="left"/>
        <w:rPr>
          <w:rFonts w:hint="eastAsia" w:ascii="仿宋" w:hAnsi="仿宋" w:eastAsia="仿宋"/>
          <w:color w:val="auto"/>
          <w:highlight w:val="none"/>
          <w:lang w:eastAsia="zh-CN"/>
        </w:rPr>
      </w:pPr>
    </w:p>
    <w:p w14:paraId="40594FE9">
      <w:pPr>
        <w:widowControl/>
        <w:jc w:val="left"/>
        <w:rPr>
          <w:rFonts w:hint="eastAsia" w:ascii="仿宋" w:hAnsi="仿宋" w:eastAsia="仿宋"/>
          <w:color w:val="auto"/>
          <w:highlight w:val="none"/>
          <w:lang w:eastAsia="zh-CN"/>
        </w:rPr>
      </w:pPr>
    </w:p>
    <w:p w14:paraId="34799115">
      <w:pPr>
        <w:widowControl/>
        <w:jc w:val="left"/>
        <w:rPr>
          <w:rFonts w:hint="eastAsia" w:ascii="仿宋" w:hAnsi="仿宋" w:eastAsia="仿宋"/>
          <w:color w:val="auto"/>
          <w:highlight w:val="none"/>
          <w:lang w:eastAsia="zh-CN"/>
        </w:rPr>
      </w:pPr>
    </w:p>
    <w:p w14:paraId="4EA0818C">
      <w:pPr>
        <w:widowControl/>
        <w:jc w:val="left"/>
        <w:rPr>
          <w:rFonts w:hint="eastAsia" w:ascii="仿宋" w:hAnsi="仿宋" w:eastAsia="仿宋"/>
          <w:color w:val="auto"/>
          <w:highlight w:val="none"/>
          <w:lang w:eastAsia="zh-CN"/>
        </w:rPr>
      </w:pPr>
    </w:p>
    <w:p w14:paraId="3C9205BB">
      <w:pPr>
        <w:widowControl/>
        <w:jc w:val="left"/>
        <w:rPr>
          <w:rFonts w:hint="eastAsia" w:ascii="仿宋" w:hAnsi="仿宋" w:eastAsia="仿宋"/>
          <w:color w:val="auto"/>
          <w:highlight w:val="none"/>
          <w:lang w:eastAsia="zh-CN"/>
        </w:rPr>
      </w:pPr>
    </w:p>
    <w:p w14:paraId="02CFE4FF">
      <w:pPr>
        <w:widowControl/>
        <w:jc w:val="left"/>
        <w:rPr>
          <w:rFonts w:hint="eastAsia" w:ascii="仿宋" w:hAnsi="仿宋" w:eastAsia="仿宋"/>
          <w:color w:val="auto"/>
          <w:highlight w:val="none"/>
          <w:lang w:eastAsia="zh-CN"/>
        </w:rPr>
      </w:pPr>
    </w:p>
    <w:p w14:paraId="3977927D">
      <w:pPr>
        <w:widowControl/>
        <w:jc w:val="left"/>
        <w:rPr>
          <w:rFonts w:hint="default" w:ascii="仿宋" w:hAnsi="仿宋" w:eastAsia="仿宋"/>
          <w:bCs/>
          <w:color w:val="auto"/>
          <w:highlight w:val="none"/>
          <w:lang w:val="en-US" w:eastAsia="zh-CN"/>
        </w:rPr>
      </w:pPr>
      <w:r>
        <w:rPr>
          <w:rFonts w:hint="eastAsia" w:ascii="仿宋" w:hAnsi="仿宋" w:eastAsia="仿宋"/>
          <w:color w:val="auto"/>
          <w:highlight w:val="none"/>
          <w:lang w:eastAsia="zh-CN"/>
        </w:rPr>
        <w:t>附件</w:t>
      </w:r>
      <w:r>
        <w:rPr>
          <w:rFonts w:hint="eastAsia" w:ascii="仿宋" w:hAnsi="仿宋" w:eastAsia="仿宋"/>
          <w:color w:val="auto"/>
          <w:highlight w:val="none"/>
          <w:lang w:val="en-US" w:eastAsia="zh-CN"/>
        </w:rPr>
        <w:t>1</w:t>
      </w:r>
    </w:p>
    <w:p w14:paraId="2DB2AAB7">
      <w:pPr>
        <w:jc w:val="center"/>
        <w:rPr>
          <w:rFonts w:ascii="仿宋" w:hAnsi="仿宋" w:eastAsia="仿宋"/>
          <w:b/>
          <w:color w:val="auto"/>
          <w:sz w:val="36"/>
          <w:szCs w:val="36"/>
          <w:highlight w:val="none"/>
        </w:rPr>
      </w:pPr>
      <w:r>
        <w:rPr>
          <w:rFonts w:hint="eastAsia" w:ascii="仿宋" w:hAnsi="仿宋" w:eastAsia="仿宋"/>
          <w:b/>
          <w:color w:val="auto"/>
          <w:sz w:val="36"/>
          <w:szCs w:val="36"/>
          <w:highlight w:val="none"/>
        </w:rPr>
        <w:t>投标声明书</w:t>
      </w:r>
    </w:p>
    <w:p w14:paraId="0E37F8F1">
      <w:pPr>
        <w:tabs>
          <w:tab w:val="left" w:pos="5580"/>
        </w:tabs>
        <w:spacing w:line="360" w:lineRule="auto"/>
        <w:rPr>
          <w:rFonts w:ascii="仿宋" w:hAnsi="仿宋" w:eastAsia="仿宋"/>
          <w:color w:val="auto"/>
          <w:sz w:val="24"/>
          <w:highlight w:val="none"/>
        </w:rPr>
      </w:pPr>
    </w:p>
    <w:p w14:paraId="1D3EB756">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（采购人）：</w:t>
      </w:r>
    </w:p>
    <w:p w14:paraId="5C5FE44B">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5D5FAD2E">
      <w:pPr>
        <w:kinsoku/>
        <w:overflowPunct/>
        <w:topLinePunct w:val="0"/>
        <w:bidi w:val="0"/>
        <w:snapToGrid w:val="0"/>
        <w:spacing w:line="400" w:lineRule="exact"/>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1B00E214">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5CF4DBC">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4D6832F2">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3B2CB821">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7250666F">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4E812E75">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260AE7E3">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67AC2BAD">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52C5B26B">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5CBD48E1">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6EE6FD1C">
      <w:pPr>
        <w:kinsoku/>
        <w:overflowPunct/>
        <w:topLinePunct w:val="0"/>
        <w:bidi w:val="0"/>
        <w:snapToGrid w:val="0"/>
        <w:spacing w:line="400" w:lineRule="exact"/>
        <w:ind w:firstLine="5520" w:firstLineChars="2300"/>
        <w:rPr>
          <w:rFonts w:hint="eastAsia" w:ascii="仿宋" w:hAnsi="仿宋" w:eastAsia="仿宋" w:cs="仿宋"/>
          <w:color w:val="auto"/>
          <w:kern w:val="0"/>
          <w:sz w:val="24"/>
          <w:highlight w:val="none"/>
          <w:lang w:val="zh-CN"/>
        </w:rPr>
      </w:pPr>
    </w:p>
    <w:p w14:paraId="38AEB1EB">
      <w:pPr>
        <w:kinsoku/>
        <w:overflowPunct/>
        <w:topLinePunct w:val="0"/>
        <w:bidi w:val="0"/>
        <w:snapToGrid w:val="0"/>
        <w:spacing w:line="400" w:lineRule="exact"/>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投标人名称(盖章)：</w:t>
      </w:r>
    </w:p>
    <w:p w14:paraId="54F088BE">
      <w:pPr>
        <w:kinsoku/>
        <w:overflowPunct/>
        <w:topLinePunct w:val="0"/>
        <w:bidi w:val="0"/>
        <w:snapToGrid w:val="0"/>
        <w:spacing w:line="40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699920E1">
      <w:pPr>
        <w:tabs>
          <w:tab w:val="left" w:pos="5580"/>
        </w:tabs>
        <w:spacing w:line="360" w:lineRule="auto"/>
        <w:rPr>
          <w:rFonts w:ascii="仿宋" w:hAnsi="仿宋" w:eastAsia="仿宋"/>
          <w:color w:val="auto"/>
          <w:sz w:val="24"/>
          <w:highlight w:val="none"/>
        </w:rPr>
      </w:pPr>
    </w:p>
    <w:p w14:paraId="0163F6C1">
      <w:pPr>
        <w:pStyle w:val="7"/>
        <w:ind w:firstLine="210"/>
        <w:rPr>
          <w:color w:val="auto"/>
          <w:highlight w:val="none"/>
        </w:rPr>
      </w:pPr>
    </w:p>
    <w:p w14:paraId="57870321">
      <w:pPr>
        <w:spacing w:line="360" w:lineRule="auto"/>
        <w:outlineLvl w:val="2"/>
        <w:rPr>
          <w:rFonts w:ascii="仿宋" w:hAnsi="仿宋" w:eastAsia="仿宋"/>
          <w:color w:val="auto"/>
          <w:sz w:val="24"/>
          <w:highlight w:val="none"/>
        </w:rPr>
      </w:pPr>
    </w:p>
    <w:p w14:paraId="2D8ACE45">
      <w:pPr>
        <w:spacing w:line="360" w:lineRule="auto"/>
        <w:outlineLvl w:val="2"/>
        <w:rPr>
          <w:rFonts w:ascii="仿宋" w:hAnsi="仿宋" w:eastAsia="仿宋"/>
          <w:color w:val="auto"/>
          <w:sz w:val="24"/>
          <w:highlight w:val="none"/>
        </w:rPr>
      </w:pPr>
    </w:p>
    <w:p w14:paraId="669A77DD">
      <w:pPr>
        <w:spacing w:line="360" w:lineRule="auto"/>
        <w:outlineLvl w:val="2"/>
        <w:rPr>
          <w:rFonts w:ascii="仿宋" w:hAnsi="仿宋" w:eastAsia="仿宋"/>
          <w:color w:val="auto"/>
          <w:sz w:val="24"/>
          <w:highlight w:val="none"/>
        </w:rPr>
      </w:pPr>
      <w:r>
        <w:rPr>
          <w:rFonts w:hint="eastAsia" w:ascii="仿宋" w:hAnsi="仿宋" w:eastAsia="仿宋"/>
          <w:color w:val="auto"/>
          <w:sz w:val="24"/>
          <w:highlight w:val="none"/>
          <w:lang w:eastAsia="zh-CN"/>
        </w:rPr>
        <w:t>附件</w:t>
      </w:r>
      <w:r>
        <w:rPr>
          <w:rFonts w:hint="eastAsia" w:ascii="仿宋" w:hAnsi="仿宋" w:eastAsia="仿宋"/>
          <w:color w:val="auto"/>
          <w:sz w:val="24"/>
          <w:highlight w:val="none"/>
          <w:lang w:val="en-US" w:eastAsia="zh-CN"/>
        </w:rPr>
        <w:t>2</w:t>
      </w:r>
    </w:p>
    <w:p w14:paraId="221FD676">
      <w:pPr>
        <w:autoSpaceDE w:val="0"/>
        <w:autoSpaceDN w:val="0"/>
        <w:adjustRightInd w:val="0"/>
        <w:spacing w:line="360" w:lineRule="auto"/>
        <w:jc w:val="center"/>
        <w:rPr>
          <w:rFonts w:ascii="仿宋" w:hAnsi="仿宋" w:eastAsia="仿宋"/>
          <w:b/>
          <w:color w:val="auto"/>
          <w:sz w:val="36"/>
          <w:szCs w:val="36"/>
          <w:highlight w:val="none"/>
        </w:rPr>
      </w:pPr>
      <w:bookmarkStart w:id="0" w:name="_Toc150480795"/>
      <w:bookmarkStart w:id="1" w:name="_Toc226337253"/>
      <w:bookmarkStart w:id="2" w:name="_Toc265228395"/>
      <w:bookmarkStart w:id="3" w:name="_Toc195842922"/>
      <w:bookmarkStart w:id="4" w:name="_Toc150774762"/>
      <w:bookmarkStart w:id="5" w:name="_Toc520356218"/>
      <w:bookmarkStart w:id="6" w:name="_Toc226965830"/>
      <w:bookmarkStart w:id="7" w:name="_Toc305158899"/>
      <w:bookmarkStart w:id="8" w:name="_Toc305158825"/>
      <w:bookmarkStart w:id="9" w:name="_Toc480942350"/>
      <w:bookmarkStart w:id="10" w:name="_Toc127151557"/>
      <w:bookmarkStart w:id="11" w:name="_Toc226309801"/>
      <w:bookmarkStart w:id="12" w:name="_Toc264969247"/>
      <w:bookmarkStart w:id="13" w:name="_Toc142311059"/>
      <w:bookmarkStart w:id="14" w:name="_Toc226965747"/>
      <w:bookmarkStart w:id="15" w:name="_Ref467988705"/>
      <w:r>
        <w:rPr>
          <w:rFonts w:hint="eastAsia" w:ascii="仿宋" w:hAnsi="仿宋" w:eastAsia="仿宋"/>
          <w:b/>
          <w:color w:val="auto"/>
          <w:sz w:val="36"/>
          <w:szCs w:val="36"/>
          <w:highlight w:val="none"/>
        </w:rPr>
        <w:t>授权委托书</w:t>
      </w:r>
    </w:p>
    <w:p w14:paraId="3B689BCD">
      <w:pPr>
        <w:spacing w:line="360" w:lineRule="auto"/>
        <w:ind w:firstLine="420"/>
        <w:rPr>
          <w:rFonts w:ascii="仿宋" w:hAnsi="仿宋" w:eastAsia="仿宋"/>
          <w:color w:val="auto"/>
          <w:sz w:val="24"/>
          <w:szCs w:val="20"/>
          <w:highlight w:val="none"/>
        </w:rPr>
      </w:pPr>
      <w:r>
        <w:rPr>
          <w:rFonts w:hint="eastAsia" w:ascii="仿宋" w:hAnsi="仿宋" w:eastAsia="仿宋"/>
          <w:color w:val="auto"/>
          <w:sz w:val="24"/>
          <w:szCs w:val="20"/>
          <w:highlight w:val="none"/>
        </w:rPr>
        <w:t>本人</w:t>
      </w:r>
      <w:r>
        <w:rPr>
          <w:rFonts w:ascii="仿宋" w:hAnsi="仿宋" w:eastAsia="仿宋"/>
          <w:color w:val="auto"/>
          <w:sz w:val="24"/>
          <w:szCs w:val="20"/>
          <w:highlight w:val="none"/>
        </w:rPr>
        <w:t>____</w:t>
      </w:r>
      <w:r>
        <w:rPr>
          <w:rFonts w:hint="eastAsia" w:ascii="仿宋" w:hAnsi="仿宋" w:eastAsia="仿宋"/>
          <w:color w:val="auto"/>
          <w:sz w:val="24"/>
          <w:szCs w:val="20"/>
          <w:highlight w:val="none"/>
        </w:rPr>
        <w:t>（姓名）系</w:t>
      </w:r>
      <w:r>
        <w:rPr>
          <w:rFonts w:ascii="仿宋" w:hAnsi="仿宋" w:eastAsia="仿宋"/>
          <w:color w:val="auto"/>
          <w:sz w:val="24"/>
          <w:szCs w:val="20"/>
          <w:highlight w:val="none"/>
        </w:rPr>
        <w:t>____</w:t>
      </w:r>
      <w:r>
        <w:rPr>
          <w:rFonts w:hint="eastAsia" w:ascii="仿宋" w:hAnsi="仿宋" w:eastAsia="仿宋"/>
          <w:color w:val="auto"/>
          <w:sz w:val="24"/>
          <w:szCs w:val="20"/>
          <w:highlight w:val="none"/>
        </w:rPr>
        <w:t>（供应商名称）的法定代表人（单位负责人），现委托</w:t>
      </w:r>
      <w:r>
        <w:rPr>
          <w:rFonts w:ascii="仿宋" w:hAnsi="仿宋" w:eastAsia="仿宋"/>
          <w:color w:val="auto"/>
          <w:sz w:val="24"/>
          <w:szCs w:val="20"/>
          <w:highlight w:val="none"/>
        </w:rPr>
        <w:t xml:space="preserve">_____ </w:t>
      </w:r>
      <w:r>
        <w:rPr>
          <w:rFonts w:hint="eastAsia" w:ascii="仿宋" w:hAnsi="仿宋" w:eastAsia="仿宋"/>
          <w:color w:val="auto"/>
          <w:sz w:val="24"/>
          <w:szCs w:val="20"/>
          <w:highlight w:val="none"/>
        </w:rPr>
        <w:t>（姓名）为我方代理人。代理人根据授权，以我方名义签署、澄清确认、递交、撤回、修改</w:t>
      </w:r>
      <w:r>
        <w:rPr>
          <w:rFonts w:ascii="仿宋" w:hAnsi="仿宋" w:eastAsia="仿宋"/>
          <w:color w:val="auto"/>
          <w:sz w:val="24"/>
          <w:szCs w:val="20"/>
          <w:highlight w:val="none"/>
        </w:rPr>
        <w:t>____</w:t>
      </w:r>
      <w:r>
        <w:rPr>
          <w:rFonts w:hint="eastAsia" w:ascii="仿宋" w:hAnsi="仿宋" w:eastAsia="仿宋"/>
          <w:color w:val="auto"/>
          <w:sz w:val="24"/>
          <w:szCs w:val="20"/>
          <w:highlight w:val="none"/>
        </w:rPr>
        <w:t>（项目名称）响应文件和处理有关事宜，其法律后果由我方承担。</w:t>
      </w:r>
    </w:p>
    <w:p w14:paraId="61D7C958">
      <w:pPr>
        <w:spacing w:line="360" w:lineRule="auto"/>
        <w:ind w:firstLine="420"/>
        <w:rPr>
          <w:rFonts w:ascii="仿宋" w:hAnsi="仿宋" w:eastAsia="仿宋"/>
          <w:color w:val="auto"/>
          <w:sz w:val="24"/>
          <w:szCs w:val="20"/>
          <w:highlight w:val="none"/>
        </w:rPr>
      </w:pPr>
      <w:r>
        <w:rPr>
          <w:rFonts w:hint="eastAsia" w:ascii="仿宋" w:hAnsi="仿宋" w:eastAsia="仿宋"/>
          <w:color w:val="auto"/>
          <w:sz w:val="24"/>
          <w:szCs w:val="20"/>
          <w:highlight w:val="none"/>
        </w:rPr>
        <w:t>委托期限：</w:t>
      </w:r>
      <w:r>
        <w:rPr>
          <w:rFonts w:ascii="仿宋" w:hAnsi="仿宋" w:eastAsia="仿宋"/>
          <w:color w:val="auto"/>
          <w:sz w:val="24"/>
          <w:szCs w:val="20"/>
          <w:highlight w:val="none"/>
          <w:u w:val="single"/>
        </w:rPr>
        <w:t xml:space="preserve">                       </w:t>
      </w:r>
      <w:r>
        <w:rPr>
          <w:rFonts w:hint="eastAsia" w:ascii="仿宋" w:hAnsi="仿宋" w:eastAsia="仿宋"/>
          <w:color w:val="auto"/>
          <w:sz w:val="24"/>
          <w:szCs w:val="20"/>
          <w:highlight w:val="none"/>
        </w:rPr>
        <w:t>。</w:t>
      </w:r>
    </w:p>
    <w:p w14:paraId="6424F891">
      <w:pPr>
        <w:spacing w:line="360" w:lineRule="auto"/>
        <w:ind w:firstLine="420"/>
        <w:rPr>
          <w:rFonts w:ascii="仿宋" w:hAnsi="仿宋" w:eastAsia="仿宋"/>
          <w:color w:val="auto"/>
          <w:sz w:val="24"/>
          <w:szCs w:val="20"/>
          <w:highlight w:val="none"/>
        </w:rPr>
      </w:pPr>
      <w:r>
        <w:rPr>
          <w:rFonts w:hint="eastAsia" w:ascii="仿宋" w:hAnsi="仿宋" w:eastAsia="仿宋"/>
          <w:color w:val="auto"/>
          <w:sz w:val="24"/>
          <w:szCs w:val="20"/>
          <w:highlight w:val="none"/>
        </w:rPr>
        <w:t>代理人无转委托权。</w:t>
      </w:r>
      <w:r>
        <w:rPr>
          <w:rFonts w:ascii="仿宋" w:hAnsi="仿宋" w:eastAsia="仿宋"/>
          <w:color w:val="auto"/>
          <w:sz w:val="24"/>
          <w:szCs w:val="20"/>
          <w:highlight w:val="none"/>
        </w:rPr>
        <w:cr/>
      </w:r>
    </w:p>
    <w:p w14:paraId="71471770">
      <w:pPr>
        <w:spacing w:line="360" w:lineRule="auto"/>
        <w:rPr>
          <w:rFonts w:ascii="仿宋" w:hAnsi="仿宋" w:eastAsia="仿宋"/>
          <w:color w:val="auto"/>
          <w:sz w:val="24"/>
          <w:highlight w:val="none"/>
          <w:lang w:val="zh-CN"/>
        </w:rPr>
      </w:pPr>
      <w:r>
        <w:rPr>
          <w:rFonts w:hint="eastAsia" w:ascii="仿宋" w:hAnsi="仿宋" w:eastAsia="仿宋"/>
          <w:color w:val="auto"/>
          <w:sz w:val="24"/>
          <w:highlight w:val="none"/>
        </w:rPr>
        <w:t>供应商名称（加盖公章）</w:t>
      </w:r>
      <w:r>
        <w:rPr>
          <w:rFonts w:hint="eastAsia" w:ascii="仿宋" w:hAnsi="仿宋" w:eastAsia="仿宋"/>
          <w:color w:val="auto"/>
          <w:sz w:val="24"/>
          <w:highlight w:val="none"/>
          <w:lang w:val="zh-CN"/>
        </w:rPr>
        <w:t>：</w:t>
      </w:r>
      <w:r>
        <w:rPr>
          <w:rFonts w:ascii="仿宋" w:hAnsi="仿宋" w:eastAsia="仿宋"/>
          <w:color w:val="auto"/>
          <w:sz w:val="24"/>
          <w:szCs w:val="20"/>
          <w:highlight w:val="none"/>
        </w:rPr>
        <w:t>______________</w:t>
      </w:r>
    </w:p>
    <w:p w14:paraId="3D9E710B">
      <w:pPr>
        <w:spacing w:line="360" w:lineRule="auto"/>
        <w:rPr>
          <w:rFonts w:ascii="仿宋" w:hAnsi="仿宋" w:eastAsia="仿宋"/>
          <w:color w:val="auto"/>
          <w:sz w:val="24"/>
          <w:szCs w:val="20"/>
          <w:highlight w:val="none"/>
        </w:rPr>
      </w:pPr>
      <w:r>
        <w:rPr>
          <w:rFonts w:hint="eastAsia" w:ascii="仿宋" w:hAnsi="仿宋" w:eastAsia="仿宋"/>
          <w:color w:val="auto"/>
          <w:sz w:val="24"/>
          <w:szCs w:val="20"/>
          <w:highlight w:val="none"/>
        </w:rPr>
        <w:t>法定代表人（单位负责人）（签字、签章或印鉴）：</w:t>
      </w:r>
      <w:r>
        <w:rPr>
          <w:rFonts w:ascii="仿宋" w:hAnsi="仿宋" w:eastAsia="仿宋"/>
          <w:color w:val="auto"/>
          <w:sz w:val="24"/>
          <w:szCs w:val="20"/>
          <w:highlight w:val="none"/>
        </w:rPr>
        <w:t>______________</w:t>
      </w:r>
    </w:p>
    <w:p w14:paraId="35583E6D">
      <w:pPr>
        <w:autoSpaceDE w:val="0"/>
        <w:autoSpaceDN w:val="0"/>
        <w:adjustRightInd w:val="0"/>
        <w:snapToGrid w:val="0"/>
        <w:spacing w:line="360" w:lineRule="auto"/>
        <w:rPr>
          <w:rFonts w:ascii="仿宋" w:hAnsi="仿宋" w:eastAsia="仿宋"/>
          <w:color w:val="auto"/>
          <w:sz w:val="24"/>
          <w:highlight w:val="none"/>
          <w:lang w:val="zh-CN"/>
        </w:rPr>
      </w:pPr>
      <w:r>
        <w:rPr>
          <w:rFonts w:hint="eastAsia" w:ascii="仿宋" w:hAnsi="仿宋" w:eastAsia="仿宋"/>
          <w:color w:val="auto"/>
          <w:sz w:val="24"/>
          <w:highlight w:val="none"/>
        </w:rPr>
        <w:t>委托代理人（签字</w:t>
      </w:r>
      <w:r>
        <w:rPr>
          <w:rFonts w:ascii="仿宋" w:hAnsi="仿宋" w:eastAsia="仿宋"/>
          <w:color w:val="auto"/>
          <w:sz w:val="24"/>
          <w:szCs w:val="20"/>
          <w:highlight w:val="none"/>
        </w:rPr>
        <w:t>/签章</w:t>
      </w:r>
      <w:r>
        <w:rPr>
          <w:rFonts w:hint="eastAsia" w:ascii="仿宋" w:hAnsi="仿宋" w:eastAsia="仿宋"/>
          <w:color w:val="auto"/>
          <w:sz w:val="24"/>
          <w:highlight w:val="none"/>
        </w:rPr>
        <w:t>）：</w:t>
      </w:r>
      <w:r>
        <w:rPr>
          <w:rFonts w:ascii="仿宋" w:hAnsi="仿宋" w:eastAsia="仿宋"/>
          <w:color w:val="auto"/>
          <w:sz w:val="24"/>
          <w:szCs w:val="20"/>
          <w:highlight w:val="none"/>
        </w:rPr>
        <w:t>______________</w:t>
      </w:r>
      <w:r>
        <w:rPr>
          <w:rFonts w:ascii="仿宋" w:hAnsi="仿宋" w:eastAsia="仿宋"/>
          <w:color w:val="auto"/>
          <w:sz w:val="24"/>
          <w:highlight w:val="none"/>
          <w:lang w:val="zh-CN"/>
        </w:rPr>
        <w:t xml:space="preserve">        </w:t>
      </w:r>
    </w:p>
    <w:p w14:paraId="62CA0747">
      <w:pPr>
        <w:autoSpaceDE w:val="0"/>
        <w:autoSpaceDN w:val="0"/>
        <w:adjustRightInd w:val="0"/>
        <w:snapToGrid w:val="0"/>
        <w:spacing w:line="360" w:lineRule="auto"/>
        <w:rPr>
          <w:rFonts w:ascii="仿宋" w:hAnsi="仿宋" w:eastAsia="仿宋"/>
          <w:color w:val="auto"/>
          <w:sz w:val="24"/>
          <w:highlight w:val="none"/>
          <w:lang w:val="zh-CN"/>
        </w:rPr>
      </w:pPr>
      <w:r>
        <w:rPr>
          <w:rFonts w:hint="eastAsia" w:ascii="仿宋" w:hAnsi="仿宋" w:eastAsia="仿宋"/>
          <w:color w:val="auto"/>
          <w:sz w:val="24"/>
          <w:highlight w:val="none"/>
        </w:rPr>
        <w:t>日期：</w:t>
      </w:r>
      <w:r>
        <w:rPr>
          <w:rFonts w:ascii="仿宋" w:hAnsi="仿宋" w:eastAsia="仿宋"/>
          <w:color w:val="auto"/>
          <w:sz w:val="24"/>
          <w:szCs w:val="20"/>
          <w:highlight w:val="none"/>
        </w:rPr>
        <w:t>____</w:t>
      </w:r>
      <w:r>
        <w:rPr>
          <w:rFonts w:hint="eastAsia" w:ascii="仿宋" w:hAnsi="仿宋" w:eastAsia="仿宋"/>
          <w:color w:val="auto"/>
          <w:sz w:val="24"/>
          <w:highlight w:val="none"/>
        </w:rPr>
        <w:t>年</w:t>
      </w:r>
      <w:r>
        <w:rPr>
          <w:rFonts w:ascii="仿宋" w:hAnsi="仿宋" w:eastAsia="仿宋"/>
          <w:color w:val="auto"/>
          <w:sz w:val="24"/>
          <w:szCs w:val="20"/>
          <w:highlight w:val="none"/>
        </w:rPr>
        <w:t>____</w:t>
      </w:r>
      <w:r>
        <w:rPr>
          <w:rFonts w:hint="eastAsia" w:ascii="仿宋" w:hAnsi="仿宋" w:eastAsia="仿宋"/>
          <w:color w:val="auto"/>
          <w:sz w:val="24"/>
          <w:highlight w:val="none"/>
        </w:rPr>
        <w:t>月</w:t>
      </w:r>
      <w:r>
        <w:rPr>
          <w:rFonts w:ascii="仿宋" w:hAnsi="仿宋" w:eastAsia="仿宋"/>
          <w:color w:val="auto"/>
          <w:sz w:val="24"/>
          <w:szCs w:val="20"/>
          <w:highlight w:val="none"/>
        </w:rPr>
        <w:t>____</w:t>
      </w:r>
      <w:r>
        <w:rPr>
          <w:rFonts w:hint="eastAsia" w:ascii="仿宋" w:hAnsi="仿宋" w:eastAsia="仿宋"/>
          <w:color w:val="auto"/>
          <w:sz w:val="24"/>
          <w:highlight w:val="none"/>
        </w:rPr>
        <w:t>日</w:t>
      </w:r>
    </w:p>
    <w:p w14:paraId="786D45EF">
      <w:pPr>
        <w:tabs>
          <w:tab w:val="left" w:pos="5580"/>
        </w:tabs>
        <w:spacing w:line="360" w:lineRule="auto"/>
        <w:ind w:firstLine="480" w:firstLineChars="200"/>
        <w:rPr>
          <w:rFonts w:ascii="仿宋" w:hAnsi="仿宋" w:eastAsia="仿宋"/>
          <w:color w:val="auto"/>
          <w:sz w:val="24"/>
          <w:szCs w:val="20"/>
          <w:highlight w:val="none"/>
        </w:rPr>
      </w:pPr>
    </w:p>
    <w:p w14:paraId="08E52FBD">
      <w:pPr>
        <w:tabs>
          <w:tab w:val="left" w:pos="5580"/>
        </w:tabs>
        <w:spacing w:line="360" w:lineRule="auto"/>
        <w:ind w:firstLine="480" w:firstLineChars="200"/>
        <w:rPr>
          <w:rFonts w:ascii="仿宋" w:hAnsi="仿宋" w:eastAsia="仿宋"/>
          <w:color w:val="auto"/>
          <w:sz w:val="24"/>
          <w:szCs w:val="20"/>
          <w:highlight w:val="none"/>
        </w:rPr>
      </w:pPr>
    </w:p>
    <w:p w14:paraId="796C9D67">
      <w:pPr>
        <w:tabs>
          <w:tab w:val="left" w:pos="5580"/>
        </w:tabs>
        <w:spacing w:line="360" w:lineRule="auto"/>
        <w:jc w:val="left"/>
        <w:rPr>
          <w:rFonts w:ascii="仿宋" w:hAnsi="仿宋" w:eastAsia="仿宋"/>
          <w:color w:val="auto"/>
          <w:sz w:val="24"/>
          <w:szCs w:val="20"/>
          <w:highlight w:val="none"/>
        </w:rPr>
      </w:pPr>
      <w:r>
        <w:rPr>
          <w:rFonts w:hint="eastAsia" w:ascii="仿宋" w:hAnsi="仿宋" w:eastAsia="仿宋"/>
          <w:color w:val="auto"/>
          <w:sz w:val="24"/>
          <w:szCs w:val="20"/>
          <w:highlight w:val="none"/>
        </w:rPr>
        <w:t>法定代表人（单位负责人）有效期内的身份证</w:t>
      </w:r>
      <w:r>
        <w:rPr>
          <w:rFonts w:hint="eastAsia" w:ascii="仿宋" w:hAnsi="仿宋" w:eastAsia="仿宋"/>
          <w:b/>
          <w:color w:val="auto"/>
          <w:sz w:val="24"/>
          <w:szCs w:val="20"/>
          <w:highlight w:val="none"/>
        </w:rPr>
        <w:t>正反面</w:t>
      </w:r>
      <w:r>
        <w:rPr>
          <w:rFonts w:hint="eastAsia" w:ascii="仿宋" w:hAnsi="仿宋" w:eastAsia="仿宋"/>
          <w:bCs/>
          <w:color w:val="auto"/>
          <w:sz w:val="24"/>
          <w:szCs w:val="20"/>
          <w:highlight w:val="none"/>
        </w:rPr>
        <w:t>复印</w:t>
      </w:r>
      <w:r>
        <w:rPr>
          <w:rFonts w:hint="eastAsia" w:ascii="仿宋" w:hAnsi="仿宋" w:eastAsia="仿宋"/>
          <w:color w:val="auto"/>
          <w:sz w:val="24"/>
          <w:szCs w:val="20"/>
          <w:highlight w:val="none"/>
        </w:rPr>
        <w:t>件：</w:t>
      </w:r>
    </w:p>
    <w:tbl>
      <w:tblPr>
        <w:tblStyle w:val="8"/>
        <w:tblW w:w="920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673"/>
        <w:gridCol w:w="4536"/>
      </w:tblGrid>
      <w:tr w14:paraId="6E35AE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974" w:hRule="atLeast"/>
        </w:trPr>
        <w:tc>
          <w:tcPr>
            <w:tcW w:w="4673" w:type="dxa"/>
          </w:tcPr>
          <w:p w14:paraId="16F9BA7D">
            <w:pPr>
              <w:tabs>
                <w:tab w:val="left" w:pos="5580"/>
              </w:tabs>
              <w:spacing w:line="360" w:lineRule="auto"/>
              <w:jc w:val="left"/>
              <w:rPr>
                <w:rFonts w:ascii="仿宋" w:hAnsi="仿宋" w:eastAsia="仿宋"/>
                <w:color w:val="auto"/>
                <w:sz w:val="24"/>
                <w:szCs w:val="20"/>
                <w:highlight w:val="none"/>
              </w:rPr>
            </w:pPr>
          </w:p>
          <w:p w14:paraId="44CFE858">
            <w:pPr>
              <w:tabs>
                <w:tab w:val="left" w:pos="5580"/>
              </w:tabs>
              <w:spacing w:line="360" w:lineRule="auto"/>
              <w:jc w:val="left"/>
              <w:rPr>
                <w:rFonts w:ascii="仿宋" w:hAnsi="仿宋" w:eastAsia="仿宋"/>
                <w:color w:val="auto"/>
                <w:sz w:val="24"/>
                <w:szCs w:val="20"/>
                <w:highlight w:val="none"/>
              </w:rPr>
            </w:pPr>
          </w:p>
          <w:p w14:paraId="42DC95D7">
            <w:pPr>
              <w:tabs>
                <w:tab w:val="left" w:pos="5580"/>
              </w:tabs>
              <w:spacing w:line="360" w:lineRule="auto"/>
              <w:jc w:val="left"/>
              <w:rPr>
                <w:rFonts w:ascii="仿宋" w:hAnsi="仿宋" w:eastAsia="仿宋"/>
                <w:color w:val="auto"/>
                <w:sz w:val="24"/>
                <w:szCs w:val="20"/>
                <w:highlight w:val="none"/>
              </w:rPr>
            </w:pPr>
          </w:p>
        </w:tc>
        <w:tc>
          <w:tcPr>
            <w:tcW w:w="4536" w:type="dxa"/>
          </w:tcPr>
          <w:p w14:paraId="6C8B5F67">
            <w:pPr>
              <w:tabs>
                <w:tab w:val="left" w:pos="5580"/>
              </w:tabs>
              <w:spacing w:line="360" w:lineRule="auto"/>
              <w:jc w:val="left"/>
              <w:rPr>
                <w:rFonts w:ascii="仿宋" w:hAnsi="仿宋" w:eastAsia="仿宋"/>
                <w:color w:val="auto"/>
                <w:sz w:val="24"/>
                <w:szCs w:val="20"/>
                <w:highlight w:val="none"/>
              </w:rPr>
            </w:pPr>
          </w:p>
          <w:p w14:paraId="4B95C159">
            <w:pPr>
              <w:tabs>
                <w:tab w:val="left" w:pos="5580"/>
              </w:tabs>
              <w:spacing w:line="360" w:lineRule="auto"/>
              <w:jc w:val="left"/>
              <w:rPr>
                <w:rFonts w:ascii="仿宋" w:hAnsi="仿宋" w:eastAsia="仿宋"/>
                <w:color w:val="auto"/>
                <w:sz w:val="24"/>
                <w:szCs w:val="20"/>
                <w:highlight w:val="none"/>
              </w:rPr>
            </w:pPr>
          </w:p>
          <w:p w14:paraId="49A25AC5">
            <w:pPr>
              <w:tabs>
                <w:tab w:val="left" w:pos="5580"/>
              </w:tabs>
              <w:spacing w:line="360" w:lineRule="auto"/>
              <w:jc w:val="left"/>
              <w:rPr>
                <w:rFonts w:ascii="仿宋" w:hAnsi="仿宋" w:eastAsia="仿宋"/>
                <w:color w:val="auto"/>
                <w:sz w:val="24"/>
                <w:szCs w:val="20"/>
                <w:highlight w:val="none"/>
              </w:rPr>
            </w:pPr>
          </w:p>
        </w:tc>
      </w:tr>
    </w:tbl>
    <w:p w14:paraId="6C940135">
      <w:pPr>
        <w:tabs>
          <w:tab w:val="left" w:pos="5580"/>
        </w:tabs>
        <w:spacing w:line="360" w:lineRule="auto"/>
        <w:jc w:val="left"/>
        <w:rPr>
          <w:rFonts w:ascii="仿宋" w:hAnsi="仿宋" w:eastAsia="仿宋"/>
          <w:color w:val="auto"/>
          <w:sz w:val="24"/>
          <w:szCs w:val="20"/>
          <w:highlight w:val="none"/>
        </w:rPr>
      </w:pPr>
      <w:r>
        <w:rPr>
          <w:rFonts w:hint="eastAsia" w:ascii="仿宋" w:hAnsi="仿宋" w:eastAsia="仿宋"/>
          <w:color w:val="auto"/>
          <w:sz w:val="24"/>
          <w:szCs w:val="20"/>
          <w:highlight w:val="none"/>
        </w:rPr>
        <w:t>委托代理人有效期内的身份证</w:t>
      </w:r>
      <w:r>
        <w:rPr>
          <w:rFonts w:hint="eastAsia" w:ascii="仿宋" w:hAnsi="仿宋" w:eastAsia="仿宋"/>
          <w:b/>
          <w:color w:val="auto"/>
          <w:sz w:val="24"/>
          <w:szCs w:val="20"/>
          <w:highlight w:val="none"/>
        </w:rPr>
        <w:t>正反面</w:t>
      </w:r>
      <w:r>
        <w:rPr>
          <w:rFonts w:hint="eastAsia" w:ascii="仿宋" w:hAnsi="仿宋" w:eastAsia="仿宋"/>
          <w:color w:val="auto"/>
          <w:sz w:val="24"/>
          <w:szCs w:val="20"/>
          <w:highlight w:val="none"/>
        </w:rPr>
        <w:t>复印件：</w:t>
      </w:r>
    </w:p>
    <w:tbl>
      <w:tblPr>
        <w:tblStyle w:val="8"/>
        <w:tblW w:w="920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673"/>
        <w:gridCol w:w="4536"/>
      </w:tblGrid>
      <w:tr w14:paraId="0DDE57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24" w:hRule="atLeast"/>
        </w:trPr>
        <w:tc>
          <w:tcPr>
            <w:tcW w:w="4673" w:type="dxa"/>
          </w:tcPr>
          <w:p w14:paraId="08311186">
            <w:pPr>
              <w:tabs>
                <w:tab w:val="left" w:pos="5580"/>
              </w:tabs>
              <w:spacing w:line="360" w:lineRule="auto"/>
              <w:jc w:val="left"/>
              <w:rPr>
                <w:rFonts w:ascii="仿宋" w:hAnsi="仿宋" w:eastAsia="仿宋"/>
                <w:color w:val="auto"/>
                <w:sz w:val="24"/>
                <w:szCs w:val="20"/>
                <w:highlight w:val="none"/>
              </w:rPr>
            </w:pPr>
          </w:p>
          <w:p w14:paraId="4AA33630">
            <w:pPr>
              <w:tabs>
                <w:tab w:val="left" w:pos="5580"/>
              </w:tabs>
              <w:spacing w:line="360" w:lineRule="auto"/>
              <w:jc w:val="left"/>
              <w:rPr>
                <w:rFonts w:ascii="仿宋" w:hAnsi="仿宋" w:eastAsia="仿宋"/>
                <w:color w:val="auto"/>
                <w:sz w:val="24"/>
                <w:szCs w:val="20"/>
                <w:highlight w:val="none"/>
              </w:rPr>
            </w:pPr>
          </w:p>
          <w:p w14:paraId="37B2D0C8">
            <w:pPr>
              <w:tabs>
                <w:tab w:val="left" w:pos="5580"/>
              </w:tabs>
              <w:spacing w:line="360" w:lineRule="auto"/>
              <w:jc w:val="left"/>
              <w:rPr>
                <w:rFonts w:ascii="仿宋" w:hAnsi="仿宋" w:eastAsia="仿宋"/>
                <w:color w:val="auto"/>
                <w:sz w:val="24"/>
                <w:szCs w:val="20"/>
                <w:highlight w:val="none"/>
              </w:rPr>
            </w:pPr>
          </w:p>
        </w:tc>
        <w:tc>
          <w:tcPr>
            <w:tcW w:w="4536" w:type="dxa"/>
          </w:tcPr>
          <w:p w14:paraId="7E843A33">
            <w:pPr>
              <w:tabs>
                <w:tab w:val="left" w:pos="5580"/>
              </w:tabs>
              <w:spacing w:line="360" w:lineRule="auto"/>
              <w:jc w:val="left"/>
              <w:rPr>
                <w:rFonts w:ascii="仿宋" w:hAnsi="仿宋" w:eastAsia="仿宋"/>
                <w:color w:val="auto"/>
                <w:sz w:val="24"/>
                <w:szCs w:val="20"/>
                <w:highlight w:val="none"/>
              </w:rPr>
            </w:pPr>
          </w:p>
          <w:p w14:paraId="51181A99">
            <w:pPr>
              <w:tabs>
                <w:tab w:val="left" w:pos="5580"/>
              </w:tabs>
              <w:spacing w:line="360" w:lineRule="auto"/>
              <w:jc w:val="left"/>
              <w:rPr>
                <w:rFonts w:ascii="仿宋" w:hAnsi="仿宋" w:eastAsia="仿宋"/>
                <w:color w:val="auto"/>
                <w:sz w:val="24"/>
                <w:szCs w:val="20"/>
                <w:highlight w:val="none"/>
              </w:rPr>
            </w:pPr>
          </w:p>
          <w:p w14:paraId="0B6CDCD1">
            <w:pPr>
              <w:tabs>
                <w:tab w:val="left" w:pos="5580"/>
              </w:tabs>
              <w:spacing w:line="360" w:lineRule="auto"/>
              <w:jc w:val="left"/>
              <w:rPr>
                <w:rFonts w:ascii="仿宋" w:hAnsi="仿宋" w:eastAsia="仿宋"/>
                <w:color w:val="auto"/>
                <w:sz w:val="24"/>
                <w:szCs w:val="20"/>
                <w:highlight w:val="none"/>
              </w:rPr>
            </w:pPr>
          </w:p>
        </w:tc>
      </w:t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tbl>
    <w:p w14:paraId="5BD99D8A">
      <w:pPr>
        <w:tabs>
          <w:tab w:val="left" w:pos="360"/>
        </w:tabs>
        <w:snapToGrid w:val="0"/>
        <w:spacing w:line="360" w:lineRule="auto"/>
        <w:outlineLvl w:val="1"/>
        <w:rPr>
          <w:rFonts w:hint="eastAsia" w:ascii="仿宋" w:hAnsi="仿宋" w:eastAsia="仿宋"/>
          <w:color w:val="auto"/>
          <w:sz w:val="24"/>
          <w:highlight w:val="none"/>
          <w:lang w:eastAsia="zh-CN"/>
        </w:rPr>
      </w:pPr>
    </w:p>
    <w:p w14:paraId="7E92372D">
      <w:pPr>
        <w:tabs>
          <w:tab w:val="left" w:pos="360"/>
        </w:tabs>
        <w:snapToGrid w:val="0"/>
        <w:spacing w:line="360" w:lineRule="auto"/>
        <w:outlineLvl w:val="1"/>
        <w:rPr>
          <w:rFonts w:hint="default" w:ascii="仿宋" w:hAnsi="仿宋" w:eastAsia="仿宋"/>
          <w:color w:val="auto"/>
          <w:sz w:val="24"/>
          <w:highlight w:val="none"/>
          <w:lang w:val="en-US" w:eastAsia="zh-CN"/>
        </w:rPr>
      </w:pPr>
      <w:r>
        <w:rPr>
          <w:rFonts w:hint="eastAsia" w:ascii="仿宋" w:hAnsi="仿宋" w:eastAsia="仿宋"/>
          <w:color w:val="auto"/>
          <w:sz w:val="24"/>
          <w:highlight w:val="none"/>
          <w:lang w:eastAsia="zh-CN"/>
        </w:rPr>
        <w:t>附件</w:t>
      </w:r>
      <w:r>
        <w:rPr>
          <w:rFonts w:hint="eastAsia" w:ascii="仿宋" w:hAnsi="仿宋" w:eastAsia="仿宋"/>
          <w:color w:val="auto"/>
          <w:sz w:val="24"/>
          <w:highlight w:val="none"/>
          <w:lang w:val="en-US" w:eastAsia="zh-CN"/>
        </w:rPr>
        <w:t>3</w:t>
      </w:r>
    </w:p>
    <w:p w14:paraId="23A1026B">
      <w:pPr>
        <w:spacing w:line="360" w:lineRule="exact"/>
        <w:jc w:val="center"/>
        <w:rPr>
          <w:rFonts w:ascii="仿宋" w:hAnsi="仿宋" w:eastAsia="仿宋"/>
          <w:b/>
          <w:color w:val="auto"/>
          <w:sz w:val="36"/>
          <w:szCs w:val="36"/>
          <w:highlight w:val="none"/>
        </w:rPr>
      </w:pPr>
      <w:bookmarkStart w:id="16" w:name="_Toc305158900"/>
      <w:bookmarkStart w:id="17" w:name="_Toc226337254"/>
      <w:bookmarkStart w:id="18" w:name="_Toc226965831"/>
      <w:bookmarkStart w:id="19" w:name="_Toc264969248"/>
      <w:bookmarkStart w:id="20" w:name="_Toc164608827"/>
      <w:bookmarkStart w:id="21" w:name="_Toc226965748"/>
      <w:bookmarkStart w:id="22" w:name="_Toc305158826"/>
      <w:bookmarkStart w:id="23" w:name="_Toc265228396"/>
      <w:bookmarkStart w:id="24" w:name="_Toc226309802"/>
      <w:bookmarkStart w:id="25" w:name="_Toc164608672"/>
      <w:bookmarkStart w:id="26" w:name="_Toc195842923"/>
      <w:r>
        <w:rPr>
          <w:rFonts w:hint="eastAsia" w:ascii="仿宋" w:hAnsi="仿宋" w:eastAsia="仿宋"/>
          <w:b/>
          <w:color w:val="auto"/>
          <w:sz w:val="36"/>
          <w:szCs w:val="36"/>
          <w:highlight w:val="none"/>
        </w:rPr>
        <w:t>报价一览表</w:t>
      </w:r>
      <w:bookmarkEnd w:id="16"/>
      <w:bookmarkEnd w:id="17"/>
      <w:bookmarkEnd w:id="18"/>
      <w:bookmarkEnd w:id="19"/>
      <w:bookmarkEnd w:id="20"/>
      <w:bookmarkEnd w:id="21"/>
      <w:bookmarkEnd w:id="22"/>
      <w:bookmarkEnd w:id="23"/>
      <w:bookmarkEnd w:id="24"/>
      <w:bookmarkEnd w:id="25"/>
      <w:bookmarkEnd w:id="26"/>
    </w:p>
    <w:p w14:paraId="50276432">
      <w:pPr>
        <w:tabs>
          <w:tab w:val="left" w:pos="1800"/>
          <w:tab w:val="left" w:pos="5580"/>
        </w:tabs>
        <w:spacing w:line="360" w:lineRule="auto"/>
        <w:jc w:val="left"/>
        <w:rPr>
          <w:rFonts w:ascii="仿宋" w:hAnsi="仿宋" w:eastAsia="仿宋"/>
          <w:color w:val="auto"/>
          <w:sz w:val="24"/>
          <w:highlight w:val="none"/>
        </w:rPr>
      </w:pPr>
    </w:p>
    <w:p w14:paraId="5482A33F">
      <w:pPr>
        <w:tabs>
          <w:tab w:val="left" w:pos="1800"/>
          <w:tab w:val="left" w:pos="5580"/>
        </w:tabs>
        <w:spacing w:line="360" w:lineRule="auto"/>
        <w:ind w:firstLine="240" w:firstLineChars="100"/>
        <w:jc w:val="left"/>
        <w:rPr>
          <w:rFonts w:ascii="仿宋" w:hAnsi="仿宋" w:eastAsia="仿宋"/>
          <w:color w:val="auto"/>
          <w:sz w:val="24"/>
          <w:highlight w:val="none"/>
        </w:rPr>
      </w:pPr>
      <w:r>
        <w:rPr>
          <w:rFonts w:hint="eastAsia" w:ascii="仿宋" w:hAnsi="仿宋" w:eastAsia="仿宋"/>
          <w:color w:val="auto"/>
          <w:sz w:val="24"/>
          <w:highlight w:val="none"/>
        </w:rPr>
        <w:t>项目名称：</w:t>
      </w:r>
      <w:r>
        <w:rPr>
          <w:rFonts w:ascii="仿宋" w:hAnsi="仿宋" w:eastAsia="仿宋"/>
          <w:color w:val="auto"/>
          <w:sz w:val="24"/>
          <w:highlight w:val="none"/>
        </w:rPr>
        <w:t>___________</w:t>
      </w:r>
    </w:p>
    <w:tbl>
      <w:tblPr>
        <w:tblStyle w:val="8"/>
        <w:tblW w:w="9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9"/>
        <w:gridCol w:w="1211"/>
        <w:gridCol w:w="1706"/>
        <w:gridCol w:w="1851"/>
        <w:gridCol w:w="1380"/>
        <w:gridCol w:w="1579"/>
        <w:gridCol w:w="1602"/>
      </w:tblGrid>
      <w:tr w14:paraId="1C345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549" w:type="dxa"/>
            <w:tcBorders>
              <w:top w:val="single" w:color="auto" w:sz="4" w:space="0"/>
              <w:left w:val="single" w:color="auto" w:sz="4" w:space="0"/>
              <w:bottom w:val="single" w:color="auto" w:sz="4" w:space="0"/>
              <w:right w:val="single" w:color="auto" w:sz="4" w:space="0"/>
            </w:tcBorders>
            <w:noWrap/>
            <w:vAlign w:val="center"/>
          </w:tcPr>
          <w:p w14:paraId="01261292">
            <w:pPr>
              <w:pBdr>
                <w:top w:val="none" w:color="auto" w:sz="0" w:space="0"/>
                <w:left w:val="none" w:color="auto" w:sz="0" w:space="0"/>
                <w:bottom w:val="none" w:color="auto" w:sz="0" w:space="0"/>
                <w:right w:val="none" w:color="auto" w:sz="0" w:space="0"/>
              </w:pBdr>
              <w:snapToGrid w:val="0"/>
              <w:spacing w:before="50" w:after="50"/>
              <w:jc w:val="center"/>
              <w:rPr>
                <w:rFonts w:hint="eastAsia" w:ascii="仿宋" w:eastAsia="仿宋"/>
                <w:b/>
                <w:color w:val="auto"/>
                <w:sz w:val="24"/>
                <w:szCs w:val="24"/>
                <w:highlight w:val="none"/>
              </w:rPr>
            </w:pPr>
            <w:r>
              <w:rPr>
                <w:rFonts w:hint="eastAsia" w:ascii="仿宋" w:eastAsia="仿宋"/>
                <w:b/>
                <w:color w:val="auto"/>
                <w:sz w:val="24"/>
                <w:szCs w:val="24"/>
                <w:highlight w:val="none"/>
              </w:rPr>
              <w:t>序号</w:t>
            </w:r>
          </w:p>
        </w:tc>
        <w:tc>
          <w:tcPr>
            <w:tcW w:w="2917" w:type="dxa"/>
            <w:gridSpan w:val="2"/>
            <w:tcBorders>
              <w:top w:val="single" w:color="auto" w:sz="4" w:space="0"/>
              <w:left w:val="single" w:color="auto" w:sz="4" w:space="0"/>
              <w:bottom w:val="single" w:color="auto" w:sz="4" w:space="0"/>
              <w:right w:val="single" w:color="auto" w:sz="4" w:space="0"/>
            </w:tcBorders>
            <w:noWrap/>
            <w:vAlign w:val="center"/>
          </w:tcPr>
          <w:p w14:paraId="409D2497">
            <w:pPr>
              <w:pBdr>
                <w:top w:val="none" w:color="auto" w:sz="0" w:space="0"/>
                <w:left w:val="none" w:color="auto" w:sz="0" w:space="0"/>
                <w:bottom w:val="none" w:color="auto" w:sz="0" w:space="0"/>
                <w:right w:val="none" w:color="auto" w:sz="0" w:space="0"/>
              </w:pBdr>
              <w:snapToGrid w:val="0"/>
              <w:spacing w:before="50" w:after="50"/>
              <w:jc w:val="center"/>
              <w:rPr>
                <w:rFonts w:hint="eastAsia" w:ascii="仿宋" w:eastAsia="仿宋"/>
                <w:b/>
                <w:color w:val="auto"/>
                <w:sz w:val="24"/>
                <w:szCs w:val="24"/>
                <w:highlight w:val="none"/>
              </w:rPr>
            </w:pPr>
            <w:r>
              <w:rPr>
                <w:rFonts w:hint="eastAsia" w:ascii="仿宋" w:eastAsia="仿宋"/>
                <w:b/>
                <w:color w:val="auto"/>
                <w:sz w:val="24"/>
                <w:szCs w:val="24"/>
                <w:highlight w:val="none"/>
                <w:lang w:eastAsia="zh-CN"/>
              </w:rPr>
              <w:t>货物名称</w:t>
            </w:r>
          </w:p>
        </w:tc>
        <w:tc>
          <w:tcPr>
            <w:tcW w:w="1851" w:type="dxa"/>
            <w:tcBorders>
              <w:top w:val="single" w:color="auto" w:sz="4" w:space="0"/>
              <w:left w:val="single" w:color="auto" w:sz="4" w:space="0"/>
              <w:bottom w:val="single" w:color="auto" w:sz="4" w:space="0"/>
              <w:right w:val="single" w:color="auto" w:sz="4" w:space="0"/>
            </w:tcBorders>
            <w:noWrap/>
            <w:vAlign w:val="center"/>
          </w:tcPr>
          <w:p w14:paraId="2EC218DF">
            <w:pPr>
              <w:pBdr>
                <w:top w:val="none" w:color="auto" w:sz="0" w:space="0"/>
                <w:left w:val="none" w:color="auto" w:sz="0" w:space="0"/>
                <w:bottom w:val="none" w:color="auto" w:sz="0" w:space="0"/>
                <w:right w:val="none" w:color="auto" w:sz="0" w:space="0"/>
              </w:pBdr>
              <w:snapToGrid w:val="0"/>
              <w:spacing w:before="50" w:after="50"/>
              <w:jc w:val="center"/>
              <w:rPr>
                <w:rFonts w:hint="eastAsia" w:ascii="仿宋" w:eastAsia="仿宋"/>
                <w:b/>
                <w:color w:val="auto"/>
                <w:sz w:val="24"/>
                <w:szCs w:val="24"/>
                <w:highlight w:val="none"/>
              </w:rPr>
            </w:pPr>
            <w:r>
              <w:rPr>
                <w:rFonts w:hint="eastAsia" w:ascii="仿宋" w:eastAsia="仿宋"/>
                <w:b/>
                <w:color w:val="auto"/>
                <w:sz w:val="24"/>
                <w:szCs w:val="24"/>
                <w:highlight w:val="none"/>
              </w:rPr>
              <w:t>单价</w:t>
            </w:r>
          </w:p>
          <w:p w14:paraId="5064F825">
            <w:pPr>
              <w:pBdr>
                <w:top w:val="none" w:color="auto" w:sz="0" w:space="0"/>
                <w:left w:val="none" w:color="auto" w:sz="0" w:space="0"/>
                <w:bottom w:val="none" w:color="auto" w:sz="0" w:space="0"/>
                <w:right w:val="none" w:color="auto" w:sz="0" w:space="0"/>
              </w:pBdr>
              <w:snapToGrid w:val="0"/>
              <w:spacing w:before="50" w:after="50"/>
              <w:jc w:val="center"/>
              <w:rPr>
                <w:rFonts w:hint="eastAsia" w:ascii="仿宋" w:eastAsia="仿宋"/>
                <w:b/>
                <w:color w:val="auto"/>
                <w:sz w:val="24"/>
                <w:szCs w:val="24"/>
                <w:highlight w:val="none"/>
              </w:rPr>
            </w:pPr>
            <w:r>
              <w:rPr>
                <w:rFonts w:hint="eastAsia" w:ascii="仿宋" w:eastAsia="仿宋"/>
                <w:b/>
                <w:color w:val="auto"/>
                <w:sz w:val="24"/>
                <w:szCs w:val="24"/>
                <w:highlight w:val="none"/>
              </w:rPr>
              <w:t>（人民币元）</w:t>
            </w:r>
          </w:p>
        </w:tc>
        <w:tc>
          <w:tcPr>
            <w:tcW w:w="1380" w:type="dxa"/>
            <w:tcBorders>
              <w:top w:val="single" w:color="auto" w:sz="4" w:space="0"/>
              <w:left w:val="single" w:color="auto" w:sz="4" w:space="0"/>
              <w:bottom w:val="single" w:color="auto" w:sz="4" w:space="0"/>
              <w:right w:val="single" w:color="auto" w:sz="4" w:space="0"/>
            </w:tcBorders>
            <w:noWrap/>
            <w:vAlign w:val="center"/>
          </w:tcPr>
          <w:p w14:paraId="099601D9">
            <w:pPr>
              <w:pBdr>
                <w:top w:val="none" w:color="auto" w:sz="0" w:space="0"/>
                <w:left w:val="none" w:color="auto" w:sz="0" w:space="0"/>
                <w:bottom w:val="none" w:color="auto" w:sz="0" w:space="0"/>
                <w:right w:val="none" w:color="auto" w:sz="0" w:space="0"/>
              </w:pBdr>
              <w:snapToGrid w:val="0"/>
              <w:spacing w:before="50" w:after="50"/>
              <w:jc w:val="center"/>
              <w:rPr>
                <w:rFonts w:hint="eastAsia" w:ascii="仿宋" w:eastAsia="仿宋"/>
                <w:b/>
                <w:color w:val="auto"/>
                <w:sz w:val="24"/>
                <w:szCs w:val="24"/>
                <w:highlight w:val="none"/>
                <w:lang w:eastAsia="zh-CN"/>
              </w:rPr>
            </w:pPr>
            <w:r>
              <w:rPr>
                <w:rFonts w:hint="eastAsia" w:ascii="仿宋" w:eastAsia="仿宋"/>
                <w:b/>
                <w:color w:val="auto"/>
                <w:sz w:val="24"/>
                <w:szCs w:val="24"/>
                <w:highlight w:val="none"/>
                <w:lang w:eastAsia="zh-CN"/>
              </w:rPr>
              <w:t>数量</w:t>
            </w:r>
          </w:p>
        </w:tc>
        <w:tc>
          <w:tcPr>
            <w:tcW w:w="1579" w:type="dxa"/>
            <w:tcBorders>
              <w:top w:val="single" w:color="auto" w:sz="4" w:space="0"/>
              <w:left w:val="single" w:color="auto" w:sz="4" w:space="0"/>
              <w:bottom w:val="single" w:color="auto" w:sz="4" w:space="0"/>
              <w:right w:val="single" w:color="auto" w:sz="4" w:space="0"/>
            </w:tcBorders>
            <w:noWrap/>
            <w:vAlign w:val="center"/>
          </w:tcPr>
          <w:p w14:paraId="4A809535">
            <w:pPr>
              <w:pBdr>
                <w:top w:val="none" w:color="auto" w:sz="0" w:space="0"/>
                <w:left w:val="none" w:color="auto" w:sz="0" w:space="0"/>
                <w:bottom w:val="none" w:color="auto" w:sz="0" w:space="0"/>
                <w:right w:val="none" w:color="auto" w:sz="0" w:space="0"/>
              </w:pBdr>
              <w:snapToGrid w:val="0"/>
              <w:spacing w:before="50" w:after="50"/>
              <w:jc w:val="center"/>
              <w:rPr>
                <w:rFonts w:hint="eastAsia" w:ascii="仿宋" w:eastAsia="仿宋"/>
                <w:b/>
                <w:color w:val="auto"/>
                <w:sz w:val="24"/>
                <w:szCs w:val="24"/>
                <w:highlight w:val="none"/>
              </w:rPr>
            </w:pPr>
            <w:r>
              <w:rPr>
                <w:rFonts w:hint="eastAsia" w:ascii="仿宋" w:eastAsia="仿宋"/>
                <w:b/>
                <w:color w:val="auto"/>
                <w:sz w:val="24"/>
                <w:szCs w:val="24"/>
                <w:highlight w:val="none"/>
              </w:rPr>
              <w:t>金额</w:t>
            </w:r>
          </w:p>
          <w:p w14:paraId="47A8A388">
            <w:pPr>
              <w:pBdr>
                <w:top w:val="none" w:color="auto" w:sz="0" w:space="0"/>
                <w:left w:val="none" w:color="auto" w:sz="0" w:space="0"/>
                <w:bottom w:val="none" w:color="auto" w:sz="0" w:space="0"/>
                <w:right w:val="none" w:color="auto" w:sz="0" w:space="0"/>
              </w:pBdr>
              <w:snapToGrid w:val="0"/>
              <w:spacing w:before="50" w:after="50"/>
              <w:jc w:val="center"/>
              <w:rPr>
                <w:rFonts w:hint="eastAsia" w:ascii="仿宋" w:eastAsia="仿宋"/>
                <w:b/>
                <w:color w:val="auto"/>
                <w:sz w:val="24"/>
                <w:szCs w:val="24"/>
                <w:highlight w:val="none"/>
              </w:rPr>
            </w:pPr>
            <w:r>
              <w:rPr>
                <w:rFonts w:hint="eastAsia" w:ascii="仿宋" w:eastAsia="仿宋"/>
                <w:b/>
                <w:color w:val="auto"/>
                <w:sz w:val="24"/>
                <w:szCs w:val="24"/>
                <w:highlight w:val="none"/>
              </w:rPr>
              <w:t>（人民币元）</w:t>
            </w:r>
          </w:p>
        </w:tc>
        <w:tc>
          <w:tcPr>
            <w:tcW w:w="1602" w:type="dxa"/>
            <w:tcBorders>
              <w:top w:val="single" w:color="auto" w:sz="4" w:space="0"/>
              <w:left w:val="single" w:color="auto" w:sz="4" w:space="0"/>
              <w:bottom w:val="single" w:color="auto" w:sz="4" w:space="0"/>
              <w:right w:val="single" w:color="auto" w:sz="4" w:space="0"/>
            </w:tcBorders>
            <w:noWrap/>
            <w:vAlign w:val="center"/>
          </w:tcPr>
          <w:p w14:paraId="2EC9B099">
            <w:pPr>
              <w:pBdr>
                <w:top w:val="none" w:color="auto" w:sz="0" w:space="0"/>
                <w:left w:val="none" w:color="auto" w:sz="0" w:space="0"/>
                <w:bottom w:val="none" w:color="auto" w:sz="0" w:space="0"/>
                <w:right w:val="none" w:color="auto" w:sz="0" w:space="0"/>
              </w:pBdr>
              <w:snapToGrid w:val="0"/>
              <w:spacing w:before="50" w:after="50"/>
              <w:jc w:val="center"/>
              <w:rPr>
                <w:rFonts w:hint="eastAsia" w:ascii="仿宋" w:eastAsia="仿宋"/>
                <w:b/>
                <w:color w:val="auto"/>
                <w:sz w:val="24"/>
                <w:szCs w:val="24"/>
                <w:highlight w:val="none"/>
              </w:rPr>
            </w:pPr>
            <w:r>
              <w:rPr>
                <w:rFonts w:hint="eastAsia" w:ascii="仿宋" w:eastAsia="仿宋"/>
                <w:b/>
                <w:color w:val="auto"/>
                <w:sz w:val="24"/>
                <w:szCs w:val="24"/>
                <w:highlight w:val="none"/>
              </w:rPr>
              <w:t>备注</w:t>
            </w:r>
          </w:p>
        </w:tc>
      </w:tr>
      <w:tr w14:paraId="66800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549" w:type="dxa"/>
            <w:tcBorders>
              <w:top w:val="single" w:color="auto" w:sz="4" w:space="0"/>
              <w:left w:val="single" w:color="auto" w:sz="4" w:space="0"/>
              <w:bottom w:val="single" w:color="auto" w:sz="4" w:space="0"/>
              <w:right w:val="single" w:color="auto" w:sz="4" w:space="0"/>
            </w:tcBorders>
            <w:noWrap/>
            <w:vAlign w:val="center"/>
          </w:tcPr>
          <w:p w14:paraId="53D2B9CD">
            <w:pPr>
              <w:pBdr>
                <w:top w:val="none" w:color="auto" w:sz="0" w:space="0"/>
                <w:left w:val="none" w:color="auto" w:sz="0" w:space="0"/>
                <w:bottom w:val="none" w:color="auto" w:sz="0" w:space="0"/>
                <w:right w:val="none" w:color="auto" w:sz="0" w:space="0"/>
              </w:pBdr>
              <w:snapToGrid w:val="0"/>
              <w:spacing w:before="50" w:after="50"/>
              <w:jc w:val="center"/>
              <w:rPr>
                <w:rFonts w:hint="eastAsia" w:ascii="仿宋" w:eastAsia="仿宋"/>
                <w:b/>
                <w:color w:val="auto"/>
                <w:sz w:val="24"/>
                <w:szCs w:val="24"/>
                <w:highlight w:val="none"/>
              </w:rPr>
            </w:pPr>
            <w:r>
              <w:rPr>
                <w:rFonts w:hint="eastAsia" w:ascii="仿宋" w:eastAsia="仿宋"/>
                <w:b/>
                <w:color w:val="auto"/>
                <w:sz w:val="24"/>
                <w:szCs w:val="24"/>
                <w:highlight w:val="none"/>
              </w:rPr>
              <w:t>1</w:t>
            </w:r>
          </w:p>
        </w:tc>
        <w:tc>
          <w:tcPr>
            <w:tcW w:w="2917" w:type="dxa"/>
            <w:gridSpan w:val="2"/>
            <w:tcBorders>
              <w:top w:val="single" w:color="auto" w:sz="4" w:space="0"/>
              <w:left w:val="single" w:color="auto" w:sz="4" w:space="0"/>
              <w:bottom w:val="single" w:color="auto" w:sz="4" w:space="0"/>
              <w:right w:val="single" w:color="auto" w:sz="4" w:space="0"/>
            </w:tcBorders>
            <w:noWrap/>
          </w:tcPr>
          <w:p w14:paraId="4CF67E34">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color w:val="auto"/>
                <w:sz w:val="24"/>
                <w:szCs w:val="24"/>
                <w:highlight w:val="none"/>
              </w:rPr>
            </w:pPr>
          </w:p>
        </w:tc>
        <w:tc>
          <w:tcPr>
            <w:tcW w:w="1851" w:type="dxa"/>
            <w:tcBorders>
              <w:top w:val="single" w:color="auto" w:sz="4" w:space="0"/>
              <w:left w:val="single" w:color="auto" w:sz="4" w:space="0"/>
              <w:bottom w:val="single" w:color="auto" w:sz="4" w:space="0"/>
              <w:right w:val="single" w:color="auto" w:sz="4" w:space="0"/>
            </w:tcBorders>
            <w:noWrap/>
          </w:tcPr>
          <w:p w14:paraId="06E97B0E">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color w:val="auto"/>
                <w:sz w:val="24"/>
                <w:szCs w:val="24"/>
                <w:highlight w:val="none"/>
              </w:rPr>
            </w:pPr>
          </w:p>
        </w:tc>
        <w:tc>
          <w:tcPr>
            <w:tcW w:w="1380" w:type="dxa"/>
            <w:tcBorders>
              <w:top w:val="single" w:color="auto" w:sz="4" w:space="0"/>
              <w:left w:val="single" w:color="auto" w:sz="4" w:space="0"/>
              <w:bottom w:val="single" w:color="auto" w:sz="4" w:space="0"/>
              <w:right w:val="single" w:color="auto" w:sz="4" w:space="0"/>
            </w:tcBorders>
            <w:noWrap/>
          </w:tcPr>
          <w:p w14:paraId="098CEE74">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color w:val="auto"/>
                <w:sz w:val="24"/>
                <w:szCs w:val="24"/>
                <w:highlight w:val="none"/>
              </w:rPr>
            </w:pPr>
          </w:p>
        </w:tc>
        <w:tc>
          <w:tcPr>
            <w:tcW w:w="1579" w:type="dxa"/>
            <w:tcBorders>
              <w:top w:val="single" w:color="auto" w:sz="4" w:space="0"/>
              <w:left w:val="single" w:color="auto" w:sz="4" w:space="0"/>
              <w:bottom w:val="single" w:color="auto" w:sz="4" w:space="0"/>
              <w:right w:val="single" w:color="auto" w:sz="4" w:space="0"/>
            </w:tcBorders>
            <w:noWrap/>
          </w:tcPr>
          <w:p w14:paraId="188CC0C2">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color w:val="auto"/>
                <w:sz w:val="24"/>
                <w:szCs w:val="24"/>
                <w:highlight w:val="none"/>
              </w:rPr>
            </w:pPr>
          </w:p>
        </w:tc>
        <w:tc>
          <w:tcPr>
            <w:tcW w:w="1602" w:type="dxa"/>
            <w:tcBorders>
              <w:top w:val="single" w:color="auto" w:sz="4" w:space="0"/>
              <w:left w:val="single" w:color="auto" w:sz="4" w:space="0"/>
              <w:bottom w:val="single" w:color="auto" w:sz="4" w:space="0"/>
              <w:right w:val="single" w:color="auto" w:sz="4" w:space="0"/>
            </w:tcBorders>
            <w:noWrap/>
          </w:tcPr>
          <w:p w14:paraId="25BABDBB">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color w:val="auto"/>
                <w:sz w:val="24"/>
                <w:szCs w:val="24"/>
                <w:highlight w:val="none"/>
              </w:rPr>
            </w:pPr>
          </w:p>
        </w:tc>
      </w:tr>
      <w:tr w14:paraId="62427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549" w:type="dxa"/>
            <w:tcBorders>
              <w:top w:val="single" w:color="auto" w:sz="4" w:space="0"/>
              <w:left w:val="single" w:color="auto" w:sz="4" w:space="0"/>
              <w:bottom w:val="single" w:color="auto" w:sz="4" w:space="0"/>
              <w:right w:val="single" w:color="auto" w:sz="4" w:space="0"/>
            </w:tcBorders>
            <w:noWrap/>
            <w:vAlign w:val="center"/>
          </w:tcPr>
          <w:p w14:paraId="4A7E8836">
            <w:pPr>
              <w:pBdr>
                <w:top w:val="none" w:color="auto" w:sz="0" w:space="0"/>
                <w:left w:val="none" w:color="auto" w:sz="0" w:space="0"/>
                <w:bottom w:val="none" w:color="auto" w:sz="0" w:space="0"/>
                <w:right w:val="none" w:color="auto" w:sz="0" w:space="0"/>
              </w:pBdr>
              <w:snapToGrid w:val="0"/>
              <w:spacing w:before="50" w:after="50"/>
              <w:jc w:val="center"/>
              <w:rPr>
                <w:rFonts w:hint="eastAsia" w:ascii="仿宋" w:eastAsia="仿宋"/>
                <w:b/>
                <w:color w:val="auto"/>
                <w:sz w:val="24"/>
                <w:szCs w:val="24"/>
                <w:highlight w:val="none"/>
              </w:rPr>
            </w:pPr>
            <w:r>
              <w:rPr>
                <w:rFonts w:hint="eastAsia" w:ascii="仿宋" w:eastAsia="仿宋"/>
                <w:b/>
                <w:color w:val="auto"/>
                <w:sz w:val="24"/>
                <w:szCs w:val="24"/>
                <w:highlight w:val="none"/>
              </w:rPr>
              <w:t>2</w:t>
            </w:r>
          </w:p>
        </w:tc>
        <w:tc>
          <w:tcPr>
            <w:tcW w:w="2917" w:type="dxa"/>
            <w:gridSpan w:val="2"/>
            <w:tcBorders>
              <w:top w:val="single" w:color="auto" w:sz="4" w:space="0"/>
              <w:left w:val="single" w:color="auto" w:sz="4" w:space="0"/>
              <w:bottom w:val="single" w:color="auto" w:sz="4" w:space="0"/>
              <w:right w:val="single" w:color="auto" w:sz="4" w:space="0"/>
            </w:tcBorders>
            <w:noWrap/>
          </w:tcPr>
          <w:p w14:paraId="10B33DEC">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color w:val="auto"/>
                <w:sz w:val="24"/>
                <w:szCs w:val="24"/>
                <w:highlight w:val="none"/>
              </w:rPr>
            </w:pPr>
          </w:p>
        </w:tc>
        <w:tc>
          <w:tcPr>
            <w:tcW w:w="1851" w:type="dxa"/>
            <w:tcBorders>
              <w:top w:val="single" w:color="auto" w:sz="4" w:space="0"/>
              <w:left w:val="single" w:color="auto" w:sz="4" w:space="0"/>
              <w:bottom w:val="single" w:color="auto" w:sz="4" w:space="0"/>
              <w:right w:val="single" w:color="auto" w:sz="4" w:space="0"/>
            </w:tcBorders>
            <w:noWrap/>
          </w:tcPr>
          <w:p w14:paraId="79CF5B80">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color w:val="auto"/>
                <w:sz w:val="24"/>
                <w:szCs w:val="24"/>
                <w:highlight w:val="none"/>
              </w:rPr>
            </w:pPr>
          </w:p>
        </w:tc>
        <w:tc>
          <w:tcPr>
            <w:tcW w:w="1380" w:type="dxa"/>
            <w:tcBorders>
              <w:top w:val="single" w:color="auto" w:sz="4" w:space="0"/>
              <w:left w:val="single" w:color="auto" w:sz="4" w:space="0"/>
              <w:bottom w:val="single" w:color="auto" w:sz="4" w:space="0"/>
              <w:right w:val="single" w:color="auto" w:sz="4" w:space="0"/>
            </w:tcBorders>
            <w:noWrap/>
          </w:tcPr>
          <w:p w14:paraId="466F23DD">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color w:val="auto"/>
                <w:sz w:val="24"/>
                <w:szCs w:val="24"/>
                <w:highlight w:val="none"/>
              </w:rPr>
            </w:pPr>
          </w:p>
        </w:tc>
        <w:tc>
          <w:tcPr>
            <w:tcW w:w="1579" w:type="dxa"/>
            <w:tcBorders>
              <w:top w:val="single" w:color="auto" w:sz="4" w:space="0"/>
              <w:left w:val="single" w:color="auto" w:sz="4" w:space="0"/>
              <w:bottom w:val="single" w:color="auto" w:sz="4" w:space="0"/>
              <w:right w:val="single" w:color="auto" w:sz="4" w:space="0"/>
            </w:tcBorders>
            <w:noWrap/>
          </w:tcPr>
          <w:p w14:paraId="3E773529">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color w:val="auto"/>
                <w:sz w:val="24"/>
                <w:szCs w:val="24"/>
                <w:highlight w:val="none"/>
              </w:rPr>
            </w:pPr>
          </w:p>
        </w:tc>
        <w:tc>
          <w:tcPr>
            <w:tcW w:w="1602" w:type="dxa"/>
            <w:tcBorders>
              <w:top w:val="single" w:color="auto" w:sz="4" w:space="0"/>
              <w:left w:val="single" w:color="auto" w:sz="4" w:space="0"/>
              <w:bottom w:val="single" w:color="auto" w:sz="4" w:space="0"/>
              <w:right w:val="single" w:color="auto" w:sz="4" w:space="0"/>
            </w:tcBorders>
            <w:noWrap/>
          </w:tcPr>
          <w:p w14:paraId="63514694">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color w:val="auto"/>
                <w:sz w:val="24"/>
                <w:szCs w:val="24"/>
                <w:highlight w:val="none"/>
              </w:rPr>
            </w:pPr>
          </w:p>
        </w:tc>
      </w:tr>
      <w:tr w14:paraId="6F5BC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549" w:type="dxa"/>
            <w:tcBorders>
              <w:top w:val="single" w:color="auto" w:sz="4" w:space="0"/>
              <w:left w:val="single" w:color="auto" w:sz="4" w:space="0"/>
              <w:bottom w:val="single" w:color="auto" w:sz="4" w:space="0"/>
              <w:right w:val="single" w:color="auto" w:sz="4" w:space="0"/>
            </w:tcBorders>
            <w:noWrap/>
            <w:vAlign w:val="center"/>
          </w:tcPr>
          <w:p w14:paraId="43746F12">
            <w:pPr>
              <w:pBdr>
                <w:top w:val="none" w:color="auto" w:sz="0" w:space="0"/>
                <w:left w:val="none" w:color="auto" w:sz="0" w:space="0"/>
                <w:bottom w:val="none" w:color="auto" w:sz="0" w:space="0"/>
                <w:right w:val="none" w:color="auto" w:sz="0" w:space="0"/>
              </w:pBdr>
              <w:snapToGrid w:val="0"/>
              <w:spacing w:before="50" w:after="50"/>
              <w:jc w:val="center"/>
              <w:rPr>
                <w:rFonts w:hint="eastAsia" w:ascii="仿宋" w:eastAsia="仿宋"/>
                <w:b/>
                <w:color w:val="auto"/>
                <w:sz w:val="24"/>
                <w:szCs w:val="24"/>
                <w:highlight w:val="none"/>
              </w:rPr>
            </w:pPr>
            <w:r>
              <w:rPr>
                <w:rFonts w:hint="eastAsia" w:ascii="仿宋" w:eastAsia="仿宋" w:cs="仿宋_GB2312"/>
                <w:color w:val="auto"/>
                <w:sz w:val="28"/>
                <w:szCs w:val="28"/>
                <w:highlight w:val="none"/>
              </w:rPr>
              <w:t>…</w:t>
            </w:r>
          </w:p>
        </w:tc>
        <w:tc>
          <w:tcPr>
            <w:tcW w:w="2917" w:type="dxa"/>
            <w:gridSpan w:val="2"/>
            <w:tcBorders>
              <w:top w:val="single" w:color="auto" w:sz="4" w:space="0"/>
              <w:left w:val="single" w:color="auto" w:sz="4" w:space="0"/>
              <w:bottom w:val="single" w:color="auto" w:sz="4" w:space="0"/>
              <w:right w:val="single" w:color="auto" w:sz="4" w:space="0"/>
            </w:tcBorders>
            <w:noWrap/>
          </w:tcPr>
          <w:p w14:paraId="30D2B237">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color w:val="auto"/>
                <w:sz w:val="24"/>
                <w:szCs w:val="24"/>
                <w:highlight w:val="none"/>
              </w:rPr>
            </w:pPr>
          </w:p>
        </w:tc>
        <w:tc>
          <w:tcPr>
            <w:tcW w:w="1851" w:type="dxa"/>
            <w:tcBorders>
              <w:top w:val="single" w:color="auto" w:sz="4" w:space="0"/>
              <w:left w:val="single" w:color="auto" w:sz="4" w:space="0"/>
              <w:bottom w:val="single" w:color="auto" w:sz="4" w:space="0"/>
              <w:right w:val="single" w:color="auto" w:sz="4" w:space="0"/>
            </w:tcBorders>
            <w:noWrap/>
          </w:tcPr>
          <w:p w14:paraId="1A743CF0">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color w:val="auto"/>
                <w:sz w:val="24"/>
                <w:szCs w:val="24"/>
                <w:highlight w:val="none"/>
              </w:rPr>
            </w:pPr>
          </w:p>
        </w:tc>
        <w:tc>
          <w:tcPr>
            <w:tcW w:w="1380" w:type="dxa"/>
            <w:tcBorders>
              <w:top w:val="single" w:color="auto" w:sz="4" w:space="0"/>
              <w:left w:val="single" w:color="auto" w:sz="4" w:space="0"/>
              <w:bottom w:val="single" w:color="auto" w:sz="4" w:space="0"/>
              <w:right w:val="single" w:color="auto" w:sz="4" w:space="0"/>
            </w:tcBorders>
            <w:noWrap/>
          </w:tcPr>
          <w:p w14:paraId="45FFF8B0">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color w:val="auto"/>
                <w:sz w:val="24"/>
                <w:szCs w:val="24"/>
                <w:highlight w:val="none"/>
              </w:rPr>
            </w:pPr>
          </w:p>
        </w:tc>
        <w:tc>
          <w:tcPr>
            <w:tcW w:w="1579" w:type="dxa"/>
            <w:tcBorders>
              <w:top w:val="single" w:color="auto" w:sz="4" w:space="0"/>
              <w:left w:val="single" w:color="auto" w:sz="4" w:space="0"/>
              <w:bottom w:val="single" w:color="auto" w:sz="4" w:space="0"/>
              <w:right w:val="single" w:color="auto" w:sz="4" w:space="0"/>
            </w:tcBorders>
            <w:noWrap/>
          </w:tcPr>
          <w:p w14:paraId="10FB42DF">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color w:val="auto"/>
                <w:sz w:val="24"/>
                <w:szCs w:val="24"/>
                <w:highlight w:val="none"/>
              </w:rPr>
            </w:pPr>
          </w:p>
        </w:tc>
        <w:tc>
          <w:tcPr>
            <w:tcW w:w="1602" w:type="dxa"/>
            <w:tcBorders>
              <w:top w:val="single" w:color="auto" w:sz="4" w:space="0"/>
              <w:left w:val="single" w:color="auto" w:sz="4" w:space="0"/>
              <w:bottom w:val="single" w:color="auto" w:sz="4" w:space="0"/>
              <w:right w:val="single" w:color="auto" w:sz="4" w:space="0"/>
            </w:tcBorders>
            <w:noWrap/>
          </w:tcPr>
          <w:p w14:paraId="51BBF594">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color w:val="auto"/>
                <w:sz w:val="24"/>
                <w:szCs w:val="24"/>
                <w:highlight w:val="none"/>
              </w:rPr>
            </w:pPr>
          </w:p>
        </w:tc>
      </w:tr>
      <w:tr w14:paraId="6E4B8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760" w:type="dxa"/>
            <w:gridSpan w:val="2"/>
            <w:vMerge w:val="restart"/>
            <w:tcBorders>
              <w:top w:val="single" w:color="auto" w:sz="4" w:space="0"/>
              <w:left w:val="single" w:color="auto" w:sz="4" w:space="0"/>
              <w:bottom w:val="single" w:color="auto" w:sz="4" w:space="0"/>
              <w:right w:val="single" w:color="auto" w:sz="4" w:space="0"/>
            </w:tcBorders>
            <w:noWrap/>
            <w:vAlign w:val="center"/>
          </w:tcPr>
          <w:p w14:paraId="28F9403A">
            <w:pPr>
              <w:pBdr>
                <w:top w:val="none" w:color="auto" w:sz="0" w:space="0"/>
                <w:left w:val="none" w:color="auto" w:sz="0" w:space="0"/>
                <w:bottom w:val="none" w:color="auto" w:sz="0" w:space="0"/>
                <w:right w:val="none" w:color="auto" w:sz="0" w:space="0"/>
              </w:pBdr>
              <w:snapToGrid w:val="0"/>
              <w:spacing w:before="50" w:after="50"/>
              <w:jc w:val="center"/>
              <w:rPr>
                <w:rFonts w:hint="eastAsia" w:ascii="仿宋" w:eastAsia="仿宋"/>
                <w:b/>
                <w:color w:val="auto"/>
                <w:sz w:val="24"/>
                <w:szCs w:val="24"/>
                <w:highlight w:val="none"/>
              </w:rPr>
            </w:pPr>
            <w:r>
              <w:rPr>
                <w:rFonts w:hint="eastAsia" w:ascii="仿宋" w:eastAsia="仿宋"/>
                <w:b/>
                <w:color w:val="auto"/>
                <w:sz w:val="24"/>
                <w:szCs w:val="24"/>
                <w:highlight w:val="none"/>
              </w:rPr>
              <w:t>投标报价</w:t>
            </w:r>
          </w:p>
        </w:tc>
        <w:tc>
          <w:tcPr>
            <w:tcW w:w="8118" w:type="dxa"/>
            <w:gridSpan w:val="5"/>
            <w:tcBorders>
              <w:top w:val="single" w:color="auto" w:sz="4" w:space="0"/>
              <w:left w:val="single" w:color="auto" w:sz="4" w:space="0"/>
              <w:bottom w:val="single" w:color="auto" w:sz="4" w:space="0"/>
              <w:right w:val="single" w:color="auto" w:sz="4" w:space="0"/>
            </w:tcBorders>
            <w:noWrap/>
          </w:tcPr>
          <w:p w14:paraId="60CB43BB">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color w:val="auto"/>
                <w:sz w:val="24"/>
                <w:szCs w:val="24"/>
                <w:highlight w:val="none"/>
              </w:rPr>
            </w:pPr>
            <w:r>
              <w:rPr>
                <w:rFonts w:hint="eastAsia" w:ascii="仿宋" w:eastAsia="仿宋"/>
                <w:b/>
                <w:color w:val="auto"/>
                <w:sz w:val="24"/>
                <w:szCs w:val="24"/>
                <w:highlight w:val="none"/>
              </w:rPr>
              <w:t>大写：</w:t>
            </w:r>
          </w:p>
        </w:tc>
      </w:tr>
      <w:tr w14:paraId="5107F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760"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1E9DB6D3">
            <w:pPr>
              <w:rPr>
                <w:color w:val="auto"/>
                <w:highlight w:val="none"/>
              </w:rPr>
            </w:pPr>
          </w:p>
        </w:tc>
        <w:tc>
          <w:tcPr>
            <w:tcW w:w="8118" w:type="dxa"/>
            <w:gridSpan w:val="5"/>
            <w:tcBorders>
              <w:top w:val="single" w:color="auto" w:sz="4" w:space="0"/>
              <w:left w:val="single" w:color="auto" w:sz="4" w:space="0"/>
              <w:bottom w:val="single" w:color="auto" w:sz="4" w:space="0"/>
              <w:right w:val="single" w:color="auto" w:sz="4" w:space="0"/>
            </w:tcBorders>
            <w:noWrap/>
          </w:tcPr>
          <w:p w14:paraId="465E627D">
            <w:pPr>
              <w:pBdr>
                <w:top w:val="none" w:color="auto" w:sz="0" w:space="0"/>
                <w:left w:val="none" w:color="auto" w:sz="0" w:space="0"/>
                <w:bottom w:val="none" w:color="auto" w:sz="0" w:space="0"/>
                <w:right w:val="none" w:color="auto" w:sz="0" w:space="0"/>
              </w:pBdr>
              <w:snapToGrid w:val="0"/>
              <w:spacing w:before="50" w:after="50"/>
              <w:jc w:val="left"/>
              <w:rPr>
                <w:rFonts w:hint="eastAsia" w:ascii="仿宋" w:eastAsia="仿宋"/>
                <w:b/>
                <w:color w:val="auto"/>
                <w:sz w:val="24"/>
                <w:szCs w:val="24"/>
                <w:highlight w:val="none"/>
              </w:rPr>
            </w:pPr>
            <w:r>
              <w:rPr>
                <w:rFonts w:hint="eastAsia" w:ascii="仿宋" w:eastAsia="仿宋"/>
                <w:b/>
                <w:color w:val="auto"/>
                <w:sz w:val="24"/>
                <w:szCs w:val="24"/>
                <w:highlight w:val="none"/>
              </w:rPr>
              <w:t>小写：</w:t>
            </w:r>
          </w:p>
        </w:tc>
      </w:tr>
    </w:tbl>
    <w:p w14:paraId="656D8BA5">
      <w:pPr>
        <w:snapToGrid w:val="0"/>
        <w:jc w:val="left"/>
        <w:rPr>
          <w:rFonts w:hint="eastAsia" w:ascii="仿宋" w:eastAsia="仿宋"/>
          <w:color w:val="auto"/>
          <w:sz w:val="24"/>
          <w:highlight w:val="none"/>
        </w:rPr>
      </w:pPr>
      <w:r>
        <w:rPr>
          <w:rFonts w:hint="eastAsia" w:ascii="仿宋" w:eastAsia="仿宋"/>
          <w:color w:val="auto"/>
          <w:sz w:val="24"/>
          <w:highlight w:val="none"/>
        </w:rPr>
        <w:t>注: 1.报价一经涂改，应在涂改处加盖单位公章或者由法定代表人或其授权代表签字或盖章，否则其投标作无效投标处理。</w:t>
      </w:r>
    </w:p>
    <w:p w14:paraId="24D3F2D0">
      <w:pPr>
        <w:snapToGrid w:val="0"/>
        <w:ind w:firstLine="482" w:firstLineChars="200"/>
        <w:jc w:val="left"/>
        <w:rPr>
          <w:rFonts w:hint="eastAsia" w:ascii="仿宋" w:eastAsia="仿宋"/>
          <w:b/>
          <w:bCs/>
          <w:color w:val="auto"/>
          <w:sz w:val="24"/>
          <w:highlight w:val="none"/>
        </w:rPr>
      </w:pPr>
      <w:r>
        <w:rPr>
          <w:rFonts w:hint="eastAsia" w:ascii="仿宋" w:eastAsia="仿宋"/>
          <w:b/>
          <w:bCs/>
          <w:color w:val="auto"/>
          <w:sz w:val="24"/>
          <w:highlight w:val="none"/>
        </w:rPr>
        <w:t>2.</w:t>
      </w:r>
      <w:r>
        <w:rPr>
          <w:rFonts w:hint="eastAsia" w:ascii="仿宋" w:eastAsia="仿宋" w:cs="仿宋_GB2312"/>
          <w:b/>
          <w:bCs/>
          <w:color w:val="auto"/>
          <w:kern w:val="0"/>
          <w:sz w:val="24"/>
          <w:highlight w:val="none"/>
          <w:lang w:val="en-US" w:eastAsia="zh-CN"/>
        </w:rPr>
        <w:t>报价低于项目预算50%的，应当在报价文件中详细阐述不影响产品质量或诚信履约的具体原因，否则有可能会被认为影响产品质量或诚信履约并作无效投标处理。</w:t>
      </w:r>
    </w:p>
    <w:p w14:paraId="26277040">
      <w:pPr>
        <w:snapToGrid w:val="0"/>
        <w:ind w:left="480"/>
        <w:rPr>
          <w:rFonts w:hint="eastAsia" w:ascii="仿宋" w:eastAsia="仿宋" w:cs="仿宋_GB2312"/>
          <w:color w:val="auto"/>
          <w:kern w:val="0"/>
          <w:sz w:val="24"/>
          <w:highlight w:val="none"/>
          <w:lang w:val="zh-CN"/>
        </w:rPr>
      </w:pPr>
      <w:r>
        <w:rPr>
          <w:rFonts w:hint="eastAsia" w:ascii="仿宋" w:eastAsia="仿宋" w:cs="仿宋_GB2312"/>
          <w:color w:val="auto"/>
          <w:kern w:val="0"/>
          <w:sz w:val="24"/>
          <w:highlight w:val="none"/>
          <w:lang w:val="zh-CN"/>
        </w:rPr>
        <w:t>3.有关本项目的招投标及项目实施所涉及的一切费用均计入投标报价。</w:t>
      </w:r>
    </w:p>
    <w:p w14:paraId="0543AAC7">
      <w:pPr>
        <w:autoSpaceDE w:val="0"/>
        <w:autoSpaceDN w:val="0"/>
        <w:adjustRightInd w:val="0"/>
        <w:jc w:val="left"/>
        <w:rPr>
          <w:rFonts w:ascii="仿宋" w:hAnsi="仿宋" w:eastAsia="仿宋"/>
          <w:color w:val="auto"/>
          <w:kern w:val="0"/>
          <w:sz w:val="24"/>
          <w:highlight w:val="none"/>
        </w:rPr>
      </w:pPr>
    </w:p>
    <w:p w14:paraId="6CA33B4F">
      <w:pPr>
        <w:autoSpaceDE w:val="0"/>
        <w:autoSpaceDN w:val="0"/>
        <w:adjustRightInd w:val="0"/>
        <w:snapToGrid w:val="0"/>
        <w:spacing w:before="25" w:after="25" w:line="360" w:lineRule="auto"/>
        <w:rPr>
          <w:rFonts w:ascii="仿宋" w:hAnsi="仿宋" w:eastAsia="仿宋"/>
          <w:color w:val="auto"/>
          <w:sz w:val="24"/>
          <w:highlight w:val="none"/>
          <w:lang w:val="zh-CN"/>
        </w:rPr>
      </w:pPr>
    </w:p>
    <w:p w14:paraId="14EFE97F">
      <w:pPr>
        <w:pStyle w:val="7"/>
        <w:ind w:firstLine="210"/>
        <w:rPr>
          <w:rFonts w:ascii="仿宋" w:hAnsi="仿宋" w:eastAsia="仿宋"/>
          <w:color w:val="auto"/>
          <w:highlight w:val="none"/>
          <w:lang w:val="zh-CN"/>
        </w:rPr>
      </w:pPr>
    </w:p>
    <w:p w14:paraId="276D60D3">
      <w:pPr>
        <w:autoSpaceDE w:val="0"/>
        <w:autoSpaceDN w:val="0"/>
        <w:adjustRightInd w:val="0"/>
        <w:snapToGrid w:val="0"/>
        <w:spacing w:before="25" w:after="25" w:line="360" w:lineRule="auto"/>
        <w:rPr>
          <w:rFonts w:ascii="仿宋" w:hAnsi="仿宋" w:eastAsia="仿宋"/>
          <w:color w:val="auto"/>
          <w:sz w:val="24"/>
          <w:highlight w:val="none"/>
          <w:lang w:val="zh-CN"/>
        </w:rPr>
      </w:pPr>
      <w:r>
        <w:rPr>
          <w:rFonts w:ascii="仿宋" w:hAnsi="仿宋" w:eastAsia="仿宋"/>
          <w:color w:val="auto"/>
          <w:sz w:val="24"/>
          <w:highlight w:val="none"/>
          <w:lang w:val="zh-CN"/>
        </w:rPr>
        <w:t xml:space="preserve">   </w:t>
      </w:r>
    </w:p>
    <w:p w14:paraId="3BC7871A">
      <w:pPr>
        <w:autoSpaceDE w:val="0"/>
        <w:autoSpaceDN w:val="0"/>
        <w:adjustRightInd w:val="0"/>
        <w:snapToGrid w:val="0"/>
        <w:spacing w:before="25" w:after="25" w:line="360" w:lineRule="auto"/>
        <w:rPr>
          <w:rFonts w:ascii="仿宋" w:hAnsi="仿宋" w:eastAsia="仿宋"/>
          <w:color w:val="auto"/>
          <w:sz w:val="24"/>
          <w:highlight w:val="none"/>
          <w:lang w:val="zh-CN"/>
        </w:rPr>
      </w:pPr>
      <w:r>
        <w:rPr>
          <w:rFonts w:hint="eastAsia" w:ascii="仿宋" w:hAnsi="仿宋" w:eastAsia="仿宋"/>
          <w:color w:val="auto"/>
          <w:sz w:val="24"/>
          <w:highlight w:val="none"/>
          <w:lang w:eastAsia="zh-CN"/>
        </w:rPr>
        <w:t>投标人</w:t>
      </w:r>
      <w:r>
        <w:rPr>
          <w:rFonts w:hint="eastAsia" w:ascii="仿宋" w:hAnsi="仿宋" w:eastAsia="仿宋"/>
          <w:color w:val="auto"/>
          <w:sz w:val="24"/>
          <w:highlight w:val="none"/>
        </w:rPr>
        <w:t>名称（</w:t>
      </w:r>
      <w:r>
        <w:rPr>
          <w:rFonts w:hint="eastAsia" w:ascii="仿宋" w:hAnsi="仿宋" w:eastAsia="仿宋"/>
          <w:color w:val="auto"/>
          <w:sz w:val="24"/>
          <w:highlight w:val="none"/>
          <w:lang w:eastAsia="zh-CN"/>
        </w:rPr>
        <w:t>盖章</w:t>
      </w:r>
      <w:r>
        <w:rPr>
          <w:rFonts w:hint="eastAsia" w:ascii="仿宋" w:hAnsi="仿宋" w:eastAsia="仿宋"/>
          <w:color w:val="auto"/>
          <w:sz w:val="24"/>
          <w:highlight w:val="none"/>
        </w:rPr>
        <w:t>）</w:t>
      </w:r>
      <w:r>
        <w:rPr>
          <w:rFonts w:hint="eastAsia" w:ascii="仿宋" w:hAnsi="仿宋" w:eastAsia="仿宋"/>
          <w:color w:val="auto"/>
          <w:sz w:val="24"/>
          <w:highlight w:val="none"/>
          <w:lang w:val="zh-CN"/>
        </w:rPr>
        <w:t>：</w:t>
      </w:r>
      <w:r>
        <w:rPr>
          <w:rFonts w:ascii="仿宋" w:hAnsi="仿宋" w:eastAsia="仿宋"/>
          <w:color w:val="auto"/>
          <w:sz w:val="24"/>
          <w:highlight w:val="none"/>
        </w:rPr>
        <w:t>___________</w:t>
      </w:r>
    </w:p>
    <w:p w14:paraId="0DCA62FF">
      <w:pPr>
        <w:autoSpaceDE w:val="0"/>
        <w:autoSpaceDN w:val="0"/>
        <w:adjustRightInd w:val="0"/>
        <w:snapToGrid w:val="0"/>
        <w:spacing w:line="360" w:lineRule="auto"/>
        <w:rPr>
          <w:rFonts w:hint="eastAsia" w:ascii="仿宋" w:hAnsi="仿宋" w:eastAsia="仿宋"/>
          <w:color w:val="auto"/>
          <w:sz w:val="24"/>
          <w:szCs w:val="20"/>
          <w:highlight w:val="none"/>
        </w:rPr>
      </w:pPr>
      <w:r>
        <w:rPr>
          <w:rFonts w:hint="eastAsia" w:ascii="仿宋" w:hAnsi="仿宋" w:eastAsia="仿宋"/>
          <w:color w:val="auto"/>
          <w:sz w:val="24"/>
          <w:highlight w:val="none"/>
        </w:rPr>
        <w:t>日期：</w:t>
      </w:r>
      <w:r>
        <w:rPr>
          <w:rFonts w:ascii="仿宋" w:hAnsi="仿宋" w:eastAsia="仿宋"/>
          <w:color w:val="auto"/>
          <w:sz w:val="24"/>
          <w:szCs w:val="20"/>
          <w:highlight w:val="none"/>
        </w:rPr>
        <w:t>____</w:t>
      </w:r>
      <w:r>
        <w:rPr>
          <w:rFonts w:hint="eastAsia" w:ascii="仿宋" w:hAnsi="仿宋" w:eastAsia="仿宋"/>
          <w:color w:val="auto"/>
          <w:sz w:val="24"/>
          <w:szCs w:val="20"/>
          <w:highlight w:val="none"/>
        </w:rPr>
        <w:t>年</w:t>
      </w:r>
      <w:r>
        <w:rPr>
          <w:rFonts w:ascii="仿宋" w:hAnsi="仿宋" w:eastAsia="仿宋"/>
          <w:color w:val="auto"/>
          <w:sz w:val="24"/>
          <w:szCs w:val="20"/>
          <w:highlight w:val="none"/>
        </w:rPr>
        <w:t>____</w:t>
      </w:r>
      <w:r>
        <w:rPr>
          <w:rFonts w:hint="eastAsia" w:ascii="仿宋" w:hAnsi="仿宋" w:eastAsia="仿宋"/>
          <w:color w:val="auto"/>
          <w:sz w:val="24"/>
          <w:szCs w:val="20"/>
          <w:highlight w:val="none"/>
        </w:rPr>
        <w:t>月</w:t>
      </w:r>
      <w:r>
        <w:rPr>
          <w:rFonts w:ascii="仿宋" w:hAnsi="仿宋" w:eastAsia="仿宋"/>
          <w:color w:val="auto"/>
          <w:sz w:val="24"/>
          <w:szCs w:val="20"/>
          <w:highlight w:val="none"/>
        </w:rPr>
        <w:t>____</w:t>
      </w:r>
      <w:r>
        <w:rPr>
          <w:rFonts w:hint="eastAsia" w:ascii="仿宋" w:hAnsi="仿宋" w:eastAsia="仿宋"/>
          <w:color w:val="auto"/>
          <w:sz w:val="24"/>
          <w:szCs w:val="20"/>
          <w:highlight w:val="none"/>
        </w:rPr>
        <w:t>日</w:t>
      </w:r>
    </w:p>
    <w:p w14:paraId="037A0CC9">
      <w:pPr>
        <w:pStyle w:val="2"/>
        <w:rPr>
          <w:rFonts w:hint="eastAsia" w:ascii="仿宋" w:hAnsi="仿宋" w:eastAsia="仿宋"/>
          <w:color w:val="auto"/>
          <w:sz w:val="24"/>
          <w:szCs w:val="20"/>
          <w:highlight w:val="none"/>
        </w:rPr>
      </w:pPr>
    </w:p>
    <w:p w14:paraId="24F2EF72">
      <w:pPr>
        <w:pStyle w:val="4"/>
        <w:rPr>
          <w:rFonts w:hint="eastAsia" w:ascii="仿宋" w:hAnsi="仿宋" w:eastAsia="仿宋"/>
          <w:color w:val="auto"/>
          <w:sz w:val="24"/>
          <w:szCs w:val="20"/>
          <w:highlight w:val="none"/>
        </w:rPr>
      </w:pPr>
    </w:p>
    <w:p w14:paraId="0C8D4FAE">
      <w:pPr>
        <w:rPr>
          <w:rFonts w:hint="eastAsia" w:ascii="仿宋" w:hAnsi="仿宋" w:eastAsia="仿宋"/>
          <w:color w:val="auto"/>
          <w:sz w:val="24"/>
          <w:szCs w:val="20"/>
          <w:highlight w:val="none"/>
        </w:rPr>
      </w:pPr>
    </w:p>
    <w:p w14:paraId="7B1430DA">
      <w:pPr>
        <w:pStyle w:val="2"/>
        <w:rPr>
          <w:rFonts w:hint="eastAsia" w:ascii="仿宋" w:hAnsi="仿宋" w:eastAsia="仿宋"/>
          <w:color w:val="auto"/>
          <w:sz w:val="24"/>
          <w:szCs w:val="20"/>
          <w:highlight w:val="none"/>
        </w:rPr>
      </w:pPr>
    </w:p>
    <w:p w14:paraId="2C079B0D">
      <w:pPr>
        <w:pStyle w:val="4"/>
        <w:rPr>
          <w:rFonts w:hint="eastAsia" w:ascii="仿宋" w:hAnsi="仿宋" w:eastAsia="仿宋"/>
          <w:color w:val="auto"/>
          <w:sz w:val="24"/>
          <w:szCs w:val="20"/>
          <w:highlight w:val="none"/>
        </w:rPr>
      </w:pPr>
    </w:p>
    <w:p w14:paraId="3BFA2E2C">
      <w:pPr>
        <w:rPr>
          <w:rFonts w:hint="eastAsia" w:ascii="仿宋" w:hAnsi="仿宋" w:eastAsia="仿宋"/>
          <w:color w:val="auto"/>
          <w:sz w:val="24"/>
          <w:szCs w:val="20"/>
          <w:highlight w:val="none"/>
        </w:rPr>
      </w:pPr>
    </w:p>
    <w:p w14:paraId="01E41B82">
      <w:pPr>
        <w:pStyle w:val="2"/>
        <w:rPr>
          <w:rFonts w:hint="eastAsia" w:ascii="仿宋" w:hAnsi="仿宋" w:eastAsia="仿宋"/>
          <w:color w:val="auto"/>
          <w:sz w:val="24"/>
          <w:szCs w:val="20"/>
          <w:highlight w:val="none"/>
        </w:rPr>
      </w:pPr>
    </w:p>
    <w:p w14:paraId="42C44916">
      <w:pPr>
        <w:pStyle w:val="4"/>
        <w:rPr>
          <w:rFonts w:hint="eastAsia" w:ascii="仿宋" w:hAnsi="仿宋" w:eastAsia="仿宋"/>
          <w:color w:val="auto"/>
          <w:sz w:val="24"/>
          <w:szCs w:val="20"/>
          <w:highlight w:val="none"/>
        </w:rPr>
      </w:pPr>
    </w:p>
    <w:p w14:paraId="7B0BBB8B">
      <w:pPr>
        <w:rPr>
          <w:rFonts w:hint="eastAsia" w:ascii="仿宋" w:hAnsi="仿宋" w:eastAsia="仿宋"/>
          <w:color w:val="auto"/>
          <w:sz w:val="24"/>
          <w:szCs w:val="20"/>
          <w:highlight w:val="none"/>
          <w:lang w:val="en-US" w:eastAsia="zh-CN"/>
        </w:rPr>
      </w:pPr>
      <w:r>
        <w:rPr>
          <w:rFonts w:hint="eastAsia" w:ascii="仿宋" w:hAnsi="仿宋" w:eastAsia="仿宋"/>
          <w:color w:val="auto"/>
          <w:sz w:val="24"/>
          <w:szCs w:val="20"/>
          <w:highlight w:val="none"/>
          <w:lang w:eastAsia="zh-CN"/>
        </w:rPr>
        <w:t>附件</w:t>
      </w:r>
      <w:r>
        <w:rPr>
          <w:rFonts w:hint="eastAsia" w:ascii="仿宋" w:hAnsi="仿宋" w:eastAsia="仿宋"/>
          <w:color w:val="auto"/>
          <w:sz w:val="24"/>
          <w:szCs w:val="20"/>
          <w:highlight w:val="none"/>
          <w:lang w:val="en-US" w:eastAsia="zh-CN"/>
        </w:rPr>
        <w:t>4</w:t>
      </w:r>
    </w:p>
    <w:p w14:paraId="60D3219F">
      <w:pPr>
        <w:pStyle w:val="2"/>
        <w:rPr>
          <w:rFonts w:hint="default"/>
          <w:lang w:val="en-US" w:eastAsia="zh-CN"/>
        </w:rPr>
      </w:pPr>
      <w:r>
        <w:rPr>
          <w:rFonts w:hint="default"/>
          <w:lang w:val="en-US" w:eastAsia="zh-CN"/>
        </w:rPr>
        <w:object>
          <v:shape id="_x0000_i1025" o:spt="75" type="#_x0000_t75" style="height:66pt;width:72.75pt;" o:ole="t" filled="f" o:preferrelative="t" stroked="f" coordsize="21600,21600">
            <v:path/>
            <v:fill on="f" focussize="0,0"/>
            <v:stroke on="f"/>
            <v:imagedata r:id="rId6" o:title=""/>
            <o:lock v:ext="edit" aspectratio="t"/>
            <w10:wrap type="none"/>
            <w10:anchorlock/>
          </v:shape>
          <o:OLEObject Type="Embed" ProgID="Package" ShapeID="_x0000_i1025" DrawAspect="Icon" ObjectID="_1468075725" r:id="rId5">
            <o:LockedField>false</o:LockedField>
          </o:OLEObject>
        </w:object>
      </w:r>
    </w:p>
    <w:p w14:paraId="114F2AF2">
      <w:pPr>
        <w:autoSpaceDE w:val="0"/>
        <w:autoSpaceDN w:val="0"/>
        <w:adjustRightInd w:val="0"/>
        <w:snapToGrid w:val="0"/>
        <w:spacing w:before="25" w:after="25" w:line="360" w:lineRule="auto"/>
        <w:rPr>
          <w:rFonts w:ascii="仿宋" w:hAnsi="仿宋" w:eastAsia="仿宋"/>
          <w:color w:val="auto"/>
          <w:sz w:val="24"/>
          <w:highlight w:val="none"/>
          <w:lang w:val="zh-CN"/>
        </w:rPr>
      </w:pPr>
      <w:r>
        <w:rPr>
          <w:rFonts w:ascii="仿宋" w:hAnsi="仿宋" w:eastAsia="仿宋"/>
          <w:color w:val="auto"/>
          <w:sz w:val="24"/>
          <w:szCs w:val="20"/>
          <w:highlight w:val="none"/>
        </w:rPr>
        <w:t xml:space="preserve">  </w:t>
      </w:r>
    </w:p>
    <w:p w14:paraId="5951312B">
      <w:pPr>
        <w:widowControl/>
        <w:jc w:val="left"/>
        <w:rPr>
          <w:rFonts w:hint="default" w:ascii="仿宋" w:hAnsi="仿宋" w:eastAsia="仿宋" w:cs="Times New Roman"/>
          <w:color w:val="auto"/>
          <w:sz w:val="24"/>
          <w:szCs w:val="20"/>
          <w:highlight w:val="none"/>
          <w:lang w:val="en-US" w:eastAsia="zh-CN"/>
        </w:rPr>
      </w:pPr>
    </w:p>
    <w:sectPr>
      <w:pgSz w:w="11906" w:h="16838"/>
      <w:pgMar w:top="2041"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173956"/>
    <w:multiLevelType w:val="singleLevel"/>
    <w:tmpl w:val="E4173956"/>
    <w:lvl w:ilvl="0" w:tentative="0">
      <w:start w:val="3"/>
      <w:numFmt w:val="decimal"/>
      <w:suff w:val="space"/>
      <w:lvlText w:val="%1."/>
      <w:lvlJc w:val="left"/>
    </w:lvl>
  </w:abstractNum>
  <w:abstractNum w:abstractNumId="1">
    <w:nsid w:val="37747D11"/>
    <w:multiLevelType w:val="singleLevel"/>
    <w:tmpl w:val="37747D11"/>
    <w:lvl w:ilvl="0" w:tentative="0">
      <w:start w:val="4"/>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6"/>
  <w:doNotDisplayPageBoundaries w:val="1"/>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C97DAB"/>
    <w:rsid w:val="02DA5226"/>
    <w:rsid w:val="07972AF0"/>
    <w:rsid w:val="12505E9E"/>
    <w:rsid w:val="12BC3B76"/>
    <w:rsid w:val="147D6DAE"/>
    <w:rsid w:val="1C616E06"/>
    <w:rsid w:val="21B657DB"/>
    <w:rsid w:val="22717D6E"/>
    <w:rsid w:val="264E0ADE"/>
    <w:rsid w:val="2738751F"/>
    <w:rsid w:val="27BA5CB6"/>
    <w:rsid w:val="282B6C11"/>
    <w:rsid w:val="293C57C0"/>
    <w:rsid w:val="2F4008FF"/>
    <w:rsid w:val="35C97DAB"/>
    <w:rsid w:val="36BA51BA"/>
    <w:rsid w:val="38157F0F"/>
    <w:rsid w:val="4CBC7808"/>
    <w:rsid w:val="4F2B14B1"/>
    <w:rsid w:val="4FF8308E"/>
    <w:rsid w:val="50D0659E"/>
    <w:rsid w:val="5216444F"/>
    <w:rsid w:val="5C522B03"/>
    <w:rsid w:val="6447223A"/>
    <w:rsid w:val="669A76BF"/>
    <w:rsid w:val="67D31C63"/>
    <w:rsid w:val="72AB0DF9"/>
    <w:rsid w:val="7681617B"/>
    <w:rsid w:val="7ADF05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4"/>
    <w:qFormat/>
    <w:uiPriority w:val="0"/>
    <w:pPr>
      <w:ind w:firstLine="420" w:firstLineChars="200"/>
    </w:pPr>
  </w:style>
  <w:style w:type="paragraph" w:styleId="3">
    <w:name w:val="Body Text Indent"/>
    <w:basedOn w:val="1"/>
    <w:qFormat/>
    <w:uiPriority w:val="99"/>
    <w:pPr>
      <w:spacing w:after="120"/>
      <w:ind w:left="420" w:leftChars="200"/>
    </w:pPr>
    <w:rPr>
      <w:kern w:val="0"/>
      <w:sz w:val="24"/>
    </w:rPr>
  </w:style>
  <w:style w:type="paragraph" w:customStyle="1" w:styleId="4">
    <w:name w:val="xl53"/>
    <w:next w:val="1"/>
    <w:qFormat/>
    <w:uiPriority w:val="0"/>
    <w:pPr>
      <w:spacing w:before="280" w:after="280" w:line="100" w:lineRule="exact"/>
      <w:ind w:firstLine="480" w:firstLineChars="200"/>
      <w:jc w:val="center"/>
    </w:pPr>
    <w:rPr>
      <w:rFonts w:hint="eastAsia" w:ascii="宋体" w:hAnsi="Times New Roman" w:eastAsia="宋体" w:cs="Times New Roman"/>
      <w:b/>
      <w:sz w:val="24"/>
      <w:szCs w:val="22"/>
      <w:lang w:val="en-US" w:eastAsia="zh-CN" w:bidi="ar-SA"/>
    </w:rPr>
  </w:style>
  <w:style w:type="paragraph" w:styleId="5">
    <w:name w:val="annotation text"/>
    <w:basedOn w:val="1"/>
    <w:qFormat/>
    <w:uiPriority w:val="0"/>
    <w:pPr>
      <w:jc w:val="left"/>
    </w:pPr>
  </w:style>
  <w:style w:type="paragraph" w:styleId="6">
    <w:name w:val="Body Text"/>
    <w:basedOn w:val="1"/>
    <w:qFormat/>
    <w:uiPriority w:val="99"/>
    <w:pPr>
      <w:spacing w:line="360" w:lineRule="auto"/>
    </w:pPr>
    <w:rPr>
      <w:rFonts w:eastAsia="仿宋_GB2312"/>
      <w:sz w:val="28"/>
    </w:rPr>
  </w:style>
  <w:style w:type="paragraph" w:styleId="7">
    <w:name w:val="Body Text First Indent"/>
    <w:basedOn w:val="6"/>
    <w:next w:val="1"/>
    <w:qFormat/>
    <w:uiPriority w:val="0"/>
    <w:pPr>
      <w:spacing w:after="120" w:line="240" w:lineRule="auto"/>
      <w:ind w:firstLine="420" w:firstLineChars="100"/>
    </w:pPr>
    <w:rPr>
      <w:rFonts w:eastAsia="宋体"/>
      <w:sz w:val="21"/>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oleObject" Target="embeddings/oleObject1.bin"/><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1872</Words>
  <Characters>2032</Characters>
  <Lines>0</Lines>
  <Paragraphs>0</Paragraphs>
  <TotalTime>46</TotalTime>
  <ScaleCrop>false</ScaleCrop>
  <LinksUpToDate>false</LinksUpToDate>
  <CharactersWithSpaces>2165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2025-05-08T00:48:00Z</dcterms:created>
  <dc:creator>木叶丸</dc:creator>
  <cp:lastModifiedBy>木叶丸</cp:lastModifiedBy>
  <dcterms:modified xsi:type="dcterms:W3CDTF">2026-03-27T08:11:44Z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1E4C21AED900430E87F3C52409053645_13</vt:lpwstr>
  </property>
  <property fmtid="{D5CDD505-2E9C-101B-9397-08002B2CF9AE}" pid="4" name="KSOTemplateDocerSaveRecord">
    <vt:lpwstr>eyJoZGlkIjoiN2ZlYjIwNjNiZjhhNzk4N2RmNmU0YzU1ODdiNGE3OTciLCJ1c2VySWQiOiIyODUzODU5MzcifQ==</vt:lpwstr>
  </property>
</Properties>
</file>